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48997" w14:textId="77777777" w:rsidR="00BA5AB4" w:rsidRPr="00E94D33" w:rsidRDefault="00BA5AB4" w:rsidP="00BA5AB4">
      <w:pPr>
        <w:pStyle w:val="Default"/>
        <w:rPr>
          <w:rFonts w:asciiTheme="majorHAnsi" w:hAnsiTheme="majorHAnsi" w:cstheme="majorHAnsi"/>
        </w:rPr>
      </w:pPr>
    </w:p>
    <w:p w14:paraId="5E95F02C" w14:textId="77777777" w:rsidR="00D24F95" w:rsidRPr="00D24F95" w:rsidRDefault="00D24F95" w:rsidP="00D24F95">
      <w:pPr>
        <w:spacing w:after="120"/>
        <w:rPr>
          <w:rFonts w:asciiTheme="majorHAnsi" w:eastAsiaTheme="minorEastAsia" w:hAnsiTheme="majorHAnsi"/>
          <w:b/>
          <w:color w:val="660066"/>
          <w:sz w:val="32"/>
          <w:szCs w:val="32"/>
          <w:lang w:eastAsia="ja-JP"/>
        </w:rPr>
      </w:pPr>
      <w:r w:rsidRPr="00D24F95">
        <w:rPr>
          <w:rFonts w:asciiTheme="majorHAnsi" w:eastAsiaTheme="minorEastAsia" w:hAnsiTheme="majorHAnsi"/>
          <w:b/>
          <w:color w:val="660066"/>
          <w:sz w:val="40"/>
          <w:szCs w:val="40"/>
          <w:lang w:eastAsia="ja-JP"/>
        </w:rPr>
        <w:t>ADVISORY STATEMENT</w:t>
      </w:r>
    </w:p>
    <w:p w14:paraId="01AEBB1B" w14:textId="1E74B638" w:rsidR="00D24F95" w:rsidRPr="00D24F95" w:rsidRDefault="00D24F95" w:rsidP="00D24F95">
      <w:pPr>
        <w:rPr>
          <w:rFonts w:asciiTheme="majorHAnsi" w:eastAsiaTheme="minorEastAsia" w:hAnsiTheme="majorHAnsi"/>
          <w:b/>
          <w:color w:val="660066"/>
          <w:sz w:val="32"/>
          <w:szCs w:val="32"/>
          <w:lang w:eastAsia="ja-JP"/>
        </w:rPr>
      </w:pPr>
      <w:r w:rsidRPr="00D24F95">
        <w:rPr>
          <w:rFonts w:asciiTheme="majorHAnsi" w:eastAsiaTheme="minorEastAsia" w:hAnsiTheme="majorHAnsi"/>
          <w:b/>
          <w:color w:val="660066"/>
          <w:sz w:val="32"/>
          <w:szCs w:val="32"/>
          <w:lang w:eastAsia="ja-JP"/>
        </w:rPr>
        <w:t xml:space="preserve">REVISED: </w:t>
      </w:r>
      <w:r w:rsidR="00EE058C">
        <w:rPr>
          <w:rFonts w:asciiTheme="majorHAnsi" w:eastAsiaTheme="minorEastAsia" w:hAnsiTheme="majorHAnsi"/>
          <w:b/>
          <w:color w:val="660066"/>
          <w:sz w:val="32"/>
          <w:szCs w:val="32"/>
          <w:lang w:eastAsia="ja-JP"/>
        </w:rPr>
        <w:t>January 2020</w:t>
      </w:r>
    </w:p>
    <w:p w14:paraId="4DFCB764" w14:textId="77777777" w:rsidR="00D24F95" w:rsidRPr="00D24F95" w:rsidRDefault="00D24F95" w:rsidP="00D24F95">
      <w:pPr>
        <w:spacing w:after="120"/>
        <w:rPr>
          <w:rFonts w:asciiTheme="majorHAnsi" w:eastAsiaTheme="minorEastAsia" w:hAnsiTheme="majorHAnsi"/>
          <w:b/>
          <w:color w:val="660066"/>
          <w:sz w:val="40"/>
          <w:szCs w:val="40"/>
          <w:lang w:eastAsia="ja-JP"/>
        </w:rPr>
      </w:pPr>
    </w:p>
    <w:p w14:paraId="6D62F18F" w14:textId="04BADF08" w:rsidR="00BA5AB4" w:rsidRPr="00D24F95" w:rsidRDefault="00E12B80" w:rsidP="00D24F95">
      <w:pPr>
        <w:pStyle w:val="Pa0"/>
        <w:jc w:val="center"/>
        <w:rPr>
          <w:rFonts w:asciiTheme="majorHAnsi" w:eastAsiaTheme="minorEastAsia" w:hAnsiTheme="majorHAnsi" w:cstheme="majorHAnsi"/>
          <w:b/>
          <w:sz w:val="28"/>
          <w:szCs w:val="28"/>
          <w:lang w:eastAsia="ja-JP"/>
        </w:rPr>
      </w:pPr>
      <w:r>
        <w:rPr>
          <w:rFonts w:asciiTheme="majorHAnsi" w:eastAsiaTheme="minorEastAsia" w:hAnsiTheme="majorHAnsi" w:cstheme="majorHAnsi"/>
          <w:b/>
          <w:sz w:val="28"/>
          <w:szCs w:val="28"/>
          <w:lang w:eastAsia="ja-JP"/>
        </w:rPr>
        <w:br/>
      </w:r>
      <w:r w:rsidR="00BA5AB4" w:rsidRPr="00D24F95">
        <w:rPr>
          <w:rFonts w:asciiTheme="majorHAnsi" w:eastAsiaTheme="minorEastAsia" w:hAnsiTheme="majorHAnsi" w:cstheme="majorHAnsi"/>
          <w:b/>
          <w:sz w:val="28"/>
          <w:szCs w:val="28"/>
          <w:lang w:eastAsia="ja-JP"/>
        </w:rPr>
        <w:t>Remedying a Breach of Security COTBC Reporting Requirements</w:t>
      </w:r>
    </w:p>
    <w:p w14:paraId="07D9E50D" w14:textId="37157E11" w:rsidR="00BA5AB4" w:rsidRPr="00D24F95" w:rsidRDefault="00D24F95" w:rsidP="00D24F95">
      <w:pPr>
        <w:pStyle w:val="Pa0"/>
        <w:jc w:val="center"/>
        <w:rPr>
          <w:rFonts w:asciiTheme="majorHAnsi" w:eastAsiaTheme="minorEastAsia" w:hAnsiTheme="majorHAnsi"/>
          <w:bCs/>
          <w:color w:val="7F7F7F" w:themeColor="text1" w:themeTint="80"/>
          <w:sz w:val="22"/>
          <w:szCs w:val="22"/>
          <w:lang w:eastAsia="ja-JP"/>
        </w:rPr>
      </w:pPr>
      <w:r>
        <w:rPr>
          <w:rFonts w:asciiTheme="majorHAnsi" w:eastAsiaTheme="minorEastAsia" w:hAnsiTheme="majorHAnsi"/>
          <w:bCs/>
          <w:color w:val="7F7F7F" w:themeColor="text1" w:themeTint="80"/>
          <w:sz w:val="22"/>
          <w:szCs w:val="22"/>
          <w:lang w:eastAsia="ja-JP"/>
        </w:rPr>
        <w:br/>
      </w:r>
      <w:r w:rsidR="00BA5AB4" w:rsidRPr="00D24F95">
        <w:rPr>
          <w:rFonts w:asciiTheme="majorHAnsi" w:eastAsiaTheme="minorEastAsia" w:hAnsiTheme="majorHAnsi"/>
          <w:bCs/>
          <w:color w:val="7F7F7F" w:themeColor="text1" w:themeTint="80"/>
          <w:sz w:val="22"/>
          <w:szCs w:val="22"/>
          <w:lang w:eastAsia="ja-JP"/>
        </w:rPr>
        <w:t>Occupational therapists safeguard the confidentiality of information acquired in the context of professional relationships, to protect their clients’ right to privacy.</w:t>
      </w:r>
    </w:p>
    <w:p w14:paraId="210D346C" w14:textId="70FA399C" w:rsidR="008864C3" w:rsidRPr="00D24F95" w:rsidRDefault="00BA5AB4" w:rsidP="00D24F95">
      <w:pPr>
        <w:jc w:val="center"/>
        <w:rPr>
          <w:rFonts w:asciiTheme="majorHAnsi" w:eastAsiaTheme="minorEastAsia" w:hAnsiTheme="majorHAnsi"/>
          <w:bCs/>
          <w:color w:val="7F7F7F" w:themeColor="text1" w:themeTint="80"/>
          <w:sz w:val="22"/>
          <w:szCs w:val="22"/>
          <w:lang w:eastAsia="ja-JP"/>
        </w:rPr>
      </w:pPr>
      <w:r w:rsidRPr="00D24F95">
        <w:rPr>
          <w:rFonts w:asciiTheme="majorHAnsi" w:eastAsiaTheme="minorEastAsia" w:hAnsiTheme="majorHAnsi"/>
          <w:bCs/>
          <w:color w:val="7F7F7F" w:themeColor="text1" w:themeTint="80"/>
          <w:sz w:val="22"/>
          <w:szCs w:val="22"/>
          <w:lang w:eastAsia="ja-JP"/>
        </w:rPr>
        <w:t>— COTBC Code of Ethics</w:t>
      </w:r>
    </w:p>
    <w:p w14:paraId="3FE7DA98" w14:textId="77777777" w:rsidR="00E94D33" w:rsidRPr="00E94D33" w:rsidRDefault="00E94D33" w:rsidP="00E94D33">
      <w:pPr>
        <w:autoSpaceDE w:val="0"/>
        <w:autoSpaceDN w:val="0"/>
        <w:adjustRightInd w:val="0"/>
        <w:rPr>
          <w:rFonts w:asciiTheme="majorHAnsi" w:hAnsiTheme="majorHAnsi" w:cstheme="majorHAnsi"/>
          <w:color w:val="000000"/>
        </w:rPr>
      </w:pPr>
    </w:p>
    <w:p w14:paraId="3CB9D202" w14:textId="4E922665" w:rsidR="00E94D33" w:rsidRPr="00D24F95" w:rsidRDefault="00E94D33" w:rsidP="00A404C3">
      <w:pPr>
        <w:autoSpaceDE w:val="0"/>
        <w:autoSpaceDN w:val="0"/>
        <w:adjustRightInd w:val="0"/>
        <w:spacing w:after="120"/>
        <w:rPr>
          <w:rFonts w:asciiTheme="majorHAnsi" w:hAnsiTheme="majorHAnsi" w:cstheme="majorHAnsi"/>
          <w:color w:val="000000"/>
          <w:sz w:val="22"/>
          <w:szCs w:val="22"/>
        </w:rPr>
      </w:pPr>
      <w:r w:rsidRPr="00E94D33">
        <w:rPr>
          <w:rFonts w:asciiTheme="majorHAnsi" w:hAnsiTheme="majorHAnsi" w:cstheme="majorHAnsi"/>
          <w:color w:val="000000"/>
          <w:sz w:val="22"/>
          <w:szCs w:val="22"/>
        </w:rPr>
        <w:t xml:space="preserve">This advisory statement focuses on what information a registrant must provide COTBC when there has been a breach of security. </w:t>
      </w:r>
    </w:p>
    <w:p w14:paraId="3D06D773" w14:textId="51AA267A" w:rsidR="00E94D33" w:rsidRPr="00D24F95" w:rsidRDefault="00E94D33" w:rsidP="00A404C3">
      <w:pPr>
        <w:spacing w:after="120"/>
        <w:rPr>
          <w:rFonts w:asciiTheme="majorHAnsi" w:hAnsiTheme="majorHAnsi" w:cstheme="majorHAnsi"/>
          <w:color w:val="000000"/>
          <w:sz w:val="22"/>
          <w:szCs w:val="22"/>
        </w:rPr>
      </w:pPr>
      <w:r w:rsidRPr="00D24F95">
        <w:rPr>
          <w:rFonts w:asciiTheme="majorHAnsi" w:hAnsiTheme="majorHAnsi" w:cstheme="majorHAnsi"/>
          <w:color w:val="000000"/>
          <w:sz w:val="22"/>
          <w:szCs w:val="22"/>
        </w:rPr>
        <w:t>As a regular part of service provision, occupational therapists collect and record client information. With this collection comes the professional and statutory responsibility to protect the confidentiality of the information recorded. By doing so, occupational therapists protect the client’s right to determine how, when, to whom, and for what purposes any personal information is disclosed.</w:t>
      </w:r>
    </w:p>
    <w:p w14:paraId="079309DD" w14:textId="2BC40ABA" w:rsidR="00E94D33" w:rsidRPr="00A404C3" w:rsidRDefault="00E94D33" w:rsidP="00A404C3">
      <w:pPr>
        <w:spacing w:after="120"/>
        <w:rPr>
          <w:rFonts w:asciiTheme="majorHAnsi" w:hAnsiTheme="majorHAnsi" w:cstheme="majorHAnsi"/>
          <w:color w:val="000000"/>
          <w:sz w:val="22"/>
          <w:szCs w:val="22"/>
        </w:rPr>
      </w:pPr>
      <w:r w:rsidRPr="00A404C3">
        <w:rPr>
          <w:rFonts w:asciiTheme="majorHAnsi" w:hAnsiTheme="majorHAnsi" w:cstheme="majorHAnsi"/>
          <w:color w:val="000000"/>
          <w:sz w:val="22"/>
          <w:szCs w:val="22"/>
        </w:rPr>
        <w:t>A breach of security occurs when there has been unauthorized access, use or disclosure of personal information. A breach can occur via any form of communication including written, face-to-face, facsimile (fax), email and text messaging (texting).</w:t>
      </w:r>
    </w:p>
    <w:p w14:paraId="4C73021B" w14:textId="7324948E" w:rsidR="00E94D33" w:rsidRPr="00D24F95" w:rsidRDefault="00E94D33" w:rsidP="00E94D33">
      <w:pPr>
        <w:rPr>
          <w:rFonts w:asciiTheme="majorHAnsi" w:hAnsiTheme="majorHAnsi" w:cstheme="majorHAnsi"/>
          <w:b/>
          <w:bCs/>
          <w:color w:val="000000"/>
          <w:sz w:val="22"/>
          <w:szCs w:val="22"/>
        </w:rPr>
      </w:pPr>
    </w:p>
    <w:p w14:paraId="4A9E1756" w14:textId="39F1E20E" w:rsidR="00E94D33" w:rsidRPr="00A404C3" w:rsidRDefault="00E94D33" w:rsidP="00A404C3">
      <w:pPr>
        <w:pStyle w:val="Pa2"/>
        <w:spacing w:after="120" w:line="240" w:lineRule="atLeast"/>
        <w:rPr>
          <w:rFonts w:ascii="Calibri" w:eastAsiaTheme="minorEastAsia" w:hAnsi="Calibri" w:cs="Calibri"/>
          <w:b/>
          <w:sz w:val="22"/>
          <w:szCs w:val="22"/>
          <w:lang w:eastAsia="ja-JP"/>
        </w:rPr>
      </w:pPr>
      <w:r w:rsidRPr="00A404C3">
        <w:rPr>
          <w:rFonts w:ascii="Calibri" w:eastAsiaTheme="minorEastAsia" w:hAnsi="Calibri" w:cs="Calibri"/>
          <w:b/>
          <w:sz w:val="22"/>
          <w:szCs w:val="22"/>
          <w:lang w:eastAsia="ja-JP"/>
        </w:rPr>
        <w:t xml:space="preserve">What </w:t>
      </w:r>
      <w:proofErr w:type="gramStart"/>
      <w:r w:rsidRPr="00A404C3">
        <w:rPr>
          <w:rFonts w:ascii="Calibri" w:eastAsiaTheme="minorEastAsia" w:hAnsi="Calibri" w:cs="Calibri"/>
          <w:b/>
          <w:sz w:val="22"/>
          <w:szCs w:val="22"/>
          <w:lang w:eastAsia="ja-JP"/>
        </w:rPr>
        <w:t>To</w:t>
      </w:r>
      <w:proofErr w:type="gramEnd"/>
      <w:r w:rsidRPr="00A404C3">
        <w:rPr>
          <w:rFonts w:ascii="Calibri" w:eastAsiaTheme="minorEastAsia" w:hAnsi="Calibri" w:cs="Calibri"/>
          <w:b/>
          <w:sz w:val="22"/>
          <w:szCs w:val="22"/>
          <w:lang w:eastAsia="ja-JP"/>
        </w:rPr>
        <w:t xml:space="preserve"> Do </w:t>
      </w:r>
    </w:p>
    <w:p w14:paraId="5D64081E" w14:textId="0F79FC38" w:rsidR="00E94D33" w:rsidRPr="00D24F95" w:rsidRDefault="00E94D33" w:rsidP="00A404C3">
      <w:pPr>
        <w:spacing w:after="120"/>
        <w:rPr>
          <w:rFonts w:asciiTheme="majorHAnsi" w:hAnsiTheme="majorHAnsi" w:cstheme="majorHAnsi"/>
          <w:color w:val="000000"/>
          <w:sz w:val="22"/>
          <w:szCs w:val="22"/>
        </w:rPr>
      </w:pPr>
      <w:r w:rsidRPr="00D24F95">
        <w:rPr>
          <w:rFonts w:asciiTheme="majorHAnsi" w:hAnsiTheme="majorHAnsi" w:cstheme="majorHAnsi"/>
          <w:color w:val="000000"/>
          <w:sz w:val="22"/>
          <w:szCs w:val="22"/>
        </w:rPr>
        <w:t xml:space="preserve">Remediation involves taking steps to recover the information, notifying anyone affected including the College, and if </w:t>
      </w:r>
      <w:proofErr w:type="gramStart"/>
      <w:r w:rsidRPr="00D24F95">
        <w:rPr>
          <w:rFonts w:asciiTheme="majorHAnsi" w:hAnsiTheme="majorHAnsi" w:cstheme="majorHAnsi"/>
          <w:color w:val="000000"/>
          <w:sz w:val="22"/>
          <w:szCs w:val="22"/>
        </w:rPr>
        <w:t>necessary</w:t>
      </w:r>
      <w:proofErr w:type="gramEnd"/>
      <w:r w:rsidRPr="00D24F95">
        <w:rPr>
          <w:rFonts w:asciiTheme="majorHAnsi" w:hAnsiTheme="majorHAnsi" w:cstheme="majorHAnsi"/>
          <w:color w:val="000000"/>
          <w:sz w:val="22"/>
          <w:szCs w:val="22"/>
        </w:rPr>
        <w:t xml:space="preserve"> law enforcement officials. It also requires that the occupational therapist evaluates what transpired and modifies existing practices to prevent a re-occurrence.</w:t>
      </w:r>
    </w:p>
    <w:p w14:paraId="72B4BE3D" w14:textId="4CBD5B2E" w:rsidR="00E94D33" w:rsidRPr="00E94D33" w:rsidRDefault="00E94D33" w:rsidP="00A404C3">
      <w:pPr>
        <w:autoSpaceDE w:val="0"/>
        <w:autoSpaceDN w:val="0"/>
        <w:adjustRightInd w:val="0"/>
        <w:spacing w:after="120"/>
        <w:rPr>
          <w:rFonts w:asciiTheme="majorHAnsi" w:hAnsiTheme="majorHAnsi" w:cstheme="majorHAnsi"/>
          <w:color w:val="000000"/>
          <w:sz w:val="22"/>
          <w:szCs w:val="22"/>
        </w:rPr>
      </w:pPr>
      <w:r w:rsidRPr="00E94D33">
        <w:rPr>
          <w:rFonts w:asciiTheme="majorHAnsi" w:hAnsiTheme="majorHAnsi" w:cstheme="majorHAnsi"/>
          <w:i/>
          <w:iCs/>
          <w:color w:val="000000"/>
          <w:sz w:val="22"/>
          <w:szCs w:val="22"/>
        </w:rPr>
        <w:t xml:space="preserve">COTBC Bylaws Part </w:t>
      </w:r>
      <w:r w:rsidR="00F117CD">
        <w:rPr>
          <w:rFonts w:asciiTheme="majorHAnsi" w:hAnsiTheme="majorHAnsi" w:cstheme="majorHAnsi"/>
          <w:i/>
          <w:iCs/>
          <w:color w:val="000000"/>
          <w:sz w:val="22"/>
          <w:szCs w:val="22"/>
        </w:rPr>
        <w:t>7</w:t>
      </w:r>
      <w:r w:rsidRPr="00E94D33">
        <w:rPr>
          <w:rFonts w:asciiTheme="majorHAnsi" w:hAnsiTheme="majorHAnsi" w:cstheme="majorHAnsi"/>
          <w:i/>
          <w:iCs/>
          <w:color w:val="000000"/>
          <w:sz w:val="22"/>
          <w:szCs w:val="22"/>
        </w:rPr>
        <w:t xml:space="preserve">: Registrant Management of </w:t>
      </w:r>
      <w:r w:rsidR="00F117CD" w:rsidRPr="00EE058C">
        <w:rPr>
          <w:rFonts w:asciiTheme="majorHAnsi" w:hAnsiTheme="majorHAnsi" w:cstheme="majorHAnsi"/>
          <w:i/>
          <w:iCs/>
          <w:color w:val="000000"/>
          <w:sz w:val="22"/>
          <w:szCs w:val="22"/>
        </w:rPr>
        <w:t xml:space="preserve">Patient </w:t>
      </w:r>
      <w:r w:rsidRPr="00E94D33">
        <w:rPr>
          <w:rFonts w:asciiTheme="majorHAnsi" w:hAnsiTheme="majorHAnsi" w:cstheme="majorHAnsi"/>
          <w:i/>
          <w:iCs/>
          <w:color w:val="000000"/>
          <w:sz w:val="22"/>
          <w:szCs w:val="22"/>
        </w:rPr>
        <w:t>Records, Section 8</w:t>
      </w:r>
      <w:r w:rsidR="00F117CD">
        <w:rPr>
          <w:rFonts w:asciiTheme="majorHAnsi" w:hAnsiTheme="majorHAnsi" w:cstheme="majorHAnsi"/>
          <w:i/>
          <w:iCs/>
          <w:color w:val="000000"/>
          <w:sz w:val="22"/>
          <w:szCs w:val="22"/>
        </w:rPr>
        <w:t>5</w:t>
      </w:r>
      <w:r w:rsidRPr="00E94D33">
        <w:rPr>
          <w:rFonts w:asciiTheme="majorHAnsi" w:hAnsiTheme="majorHAnsi" w:cstheme="majorHAnsi"/>
          <w:color w:val="000000"/>
          <w:sz w:val="22"/>
          <w:szCs w:val="22"/>
        </w:rPr>
        <w:t xml:space="preserve"> outline occupational therapists’ responsibilities regarding client records, and in particular; </w:t>
      </w:r>
    </w:p>
    <w:p w14:paraId="1AF32DD0" w14:textId="77777777" w:rsidR="00E94D33" w:rsidRPr="00E94D33" w:rsidRDefault="00E94D33" w:rsidP="00A404C3">
      <w:pPr>
        <w:autoSpaceDE w:val="0"/>
        <w:autoSpaceDN w:val="0"/>
        <w:adjustRightInd w:val="0"/>
        <w:ind w:left="180"/>
        <w:rPr>
          <w:rFonts w:asciiTheme="majorHAnsi" w:hAnsiTheme="majorHAnsi" w:cstheme="majorHAnsi"/>
          <w:color w:val="000000"/>
          <w:sz w:val="22"/>
          <w:szCs w:val="22"/>
        </w:rPr>
      </w:pPr>
      <w:r w:rsidRPr="00E94D33">
        <w:rPr>
          <w:rFonts w:asciiTheme="majorHAnsi" w:hAnsiTheme="majorHAnsi" w:cstheme="majorHAnsi"/>
          <w:color w:val="000000"/>
          <w:sz w:val="22"/>
          <w:szCs w:val="22"/>
        </w:rPr>
        <w:t xml:space="preserve">A registrant must take appropriate measures to remedy any unauthorized access, use, disclosure or disposal of personal information under this part as soon as possible after the breach is discovered, including: </w:t>
      </w:r>
    </w:p>
    <w:p w14:paraId="3F1ECC45" w14:textId="77777777" w:rsidR="00DF6007" w:rsidRDefault="00E94D33" w:rsidP="00A404C3">
      <w:pPr>
        <w:pStyle w:val="ListParagraph"/>
        <w:numPr>
          <w:ilvl w:val="0"/>
          <w:numId w:val="1"/>
        </w:numPr>
        <w:autoSpaceDE w:val="0"/>
        <w:autoSpaceDN w:val="0"/>
        <w:adjustRightInd w:val="0"/>
        <w:ind w:left="720"/>
        <w:rPr>
          <w:rFonts w:asciiTheme="majorHAnsi" w:hAnsiTheme="majorHAnsi" w:cstheme="majorHAnsi"/>
          <w:color w:val="000000"/>
          <w:sz w:val="22"/>
          <w:szCs w:val="22"/>
        </w:rPr>
      </w:pPr>
      <w:r w:rsidRPr="00D24F95">
        <w:rPr>
          <w:rFonts w:asciiTheme="majorHAnsi" w:hAnsiTheme="majorHAnsi" w:cstheme="majorHAnsi"/>
          <w:color w:val="000000"/>
          <w:sz w:val="22"/>
          <w:szCs w:val="22"/>
        </w:rPr>
        <w:t xml:space="preserve">taking steps to recover the personal information or to </w:t>
      </w:r>
      <w:r w:rsidRPr="00DF6007">
        <w:rPr>
          <w:rFonts w:asciiTheme="majorHAnsi" w:hAnsiTheme="majorHAnsi" w:cstheme="majorHAnsi"/>
          <w:color w:val="000000"/>
          <w:sz w:val="22"/>
          <w:szCs w:val="22"/>
        </w:rPr>
        <w:t>ensure its disposal if it cannot be</w:t>
      </w:r>
      <w:r w:rsidR="00DF6007">
        <w:rPr>
          <w:rFonts w:asciiTheme="majorHAnsi" w:hAnsiTheme="majorHAnsi" w:cstheme="majorHAnsi"/>
          <w:color w:val="000000"/>
          <w:sz w:val="22"/>
          <w:szCs w:val="22"/>
        </w:rPr>
        <w:t xml:space="preserve"> </w:t>
      </w:r>
      <w:r w:rsidRPr="00DF6007">
        <w:rPr>
          <w:rFonts w:asciiTheme="majorHAnsi" w:hAnsiTheme="majorHAnsi" w:cstheme="majorHAnsi"/>
          <w:color w:val="000000"/>
          <w:sz w:val="22"/>
          <w:szCs w:val="22"/>
        </w:rPr>
        <w:t xml:space="preserve">recovered, </w:t>
      </w:r>
    </w:p>
    <w:p w14:paraId="52481187" w14:textId="77777777" w:rsidR="00DF6007" w:rsidRDefault="00E94D33" w:rsidP="00E12B80">
      <w:pPr>
        <w:pStyle w:val="ListParagraph"/>
        <w:numPr>
          <w:ilvl w:val="0"/>
          <w:numId w:val="1"/>
        </w:numPr>
        <w:autoSpaceDE w:val="0"/>
        <w:autoSpaceDN w:val="0"/>
        <w:adjustRightInd w:val="0"/>
        <w:spacing w:line="221" w:lineRule="atLeast"/>
        <w:ind w:left="720"/>
        <w:rPr>
          <w:rFonts w:asciiTheme="majorHAnsi" w:hAnsiTheme="majorHAnsi" w:cstheme="majorHAnsi"/>
          <w:color w:val="000000"/>
          <w:sz w:val="22"/>
          <w:szCs w:val="22"/>
        </w:rPr>
      </w:pPr>
      <w:r w:rsidRPr="00DF6007">
        <w:rPr>
          <w:rFonts w:asciiTheme="majorHAnsi" w:hAnsiTheme="majorHAnsi" w:cstheme="majorHAnsi"/>
          <w:color w:val="000000"/>
          <w:sz w:val="22"/>
          <w:szCs w:val="22"/>
        </w:rPr>
        <w:t xml:space="preserve">taking steps to ensure that any remaining personal information is secured, </w:t>
      </w:r>
    </w:p>
    <w:p w14:paraId="4E31E48B" w14:textId="77777777" w:rsidR="00DF6007" w:rsidRDefault="00DF6007" w:rsidP="00E12B80">
      <w:pPr>
        <w:pStyle w:val="ListParagraph"/>
        <w:numPr>
          <w:ilvl w:val="0"/>
          <w:numId w:val="1"/>
        </w:numPr>
        <w:autoSpaceDE w:val="0"/>
        <w:autoSpaceDN w:val="0"/>
        <w:adjustRightInd w:val="0"/>
        <w:spacing w:line="221" w:lineRule="atLeast"/>
        <w:ind w:left="720"/>
        <w:rPr>
          <w:rFonts w:asciiTheme="majorHAnsi" w:hAnsiTheme="majorHAnsi" w:cstheme="majorHAnsi"/>
          <w:color w:val="000000"/>
          <w:sz w:val="22"/>
          <w:szCs w:val="22"/>
        </w:rPr>
      </w:pPr>
      <w:r>
        <w:rPr>
          <w:rFonts w:asciiTheme="majorHAnsi" w:hAnsiTheme="majorHAnsi" w:cstheme="majorHAnsi"/>
          <w:color w:val="000000"/>
          <w:sz w:val="22"/>
          <w:szCs w:val="22"/>
        </w:rPr>
        <w:t>n</w:t>
      </w:r>
      <w:r w:rsidR="00E94D33" w:rsidRPr="00DF6007">
        <w:rPr>
          <w:rFonts w:asciiTheme="majorHAnsi" w:hAnsiTheme="majorHAnsi" w:cstheme="majorHAnsi"/>
          <w:color w:val="000000"/>
          <w:sz w:val="22"/>
          <w:szCs w:val="22"/>
        </w:rPr>
        <w:t xml:space="preserve">otifying: </w:t>
      </w:r>
    </w:p>
    <w:p w14:paraId="7804DA21" w14:textId="2DB3A30C" w:rsidR="00DF6007" w:rsidRPr="00F117CD" w:rsidRDefault="00E94D33" w:rsidP="00E12B80">
      <w:pPr>
        <w:pStyle w:val="ListParagraph"/>
        <w:numPr>
          <w:ilvl w:val="1"/>
          <w:numId w:val="1"/>
        </w:numPr>
        <w:autoSpaceDE w:val="0"/>
        <w:autoSpaceDN w:val="0"/>
        <w:adjustRightInd w:val="0"/>
        <w:spacing w:line="221" w:lineRule="atLeast"/>
        <w:ind w:left="1080" w:hanging="360"/>
        <w:rPr>
          <w:rFonts w:asciiTheme="majorHAnsi" w:hAnsiTheme="majorHAnsi" w:cstheme="majorHAnsi"/>
          <w:color w:val="000000"/>
          <w:sz w:val="22"/>
          <w:szCs w:val="22"/>
        </w:rPr>
      </w:pPr>
      <w:r w:rsidRPr="00DF6007">
        <w:rPr>
          <w:rFonts w:asciiTheme="majorHAnsi" w:hAnsiTheme="majorHAnsi" w:cstheme="majorHAnsi"/>
          <w:color w:val="000000"/>
          <w:sz w:val="22"/>
          <w:szCs w:val="22"/>
        </w:rPr>
        <w:t xml:space="preserve">anyone affected by the unauthorized access including </w:t>
      </w:r>
      <w:r w:rsidR="00F117CD" w:rsidRPr="00EE058C">
        <w:rPr>
          <w:rFonts w:asciiTheme="majorHAnsi" w:hAnsiTheme="majorHAnsi" w:cstheme="majorHAnsi"/>
          <w:color w:val="000000"/>
          <w:sz w:val="22"/>
          <w:szCs w:val="22"/>
        </w:rPr>
        <w:t xml:space="preserve">patients </w:t>
      </w:r>
      <w:r w:rsidRPr="00DF6007">
        <w:rPr>
          <w:rFonts w:asciiTheme="majorHAnsi" w:hAnsiTheme="majorHAnsi" w:cstheme="majorHAnsi"/>
          <w:color w:val="000000"/>
          <w:sz w:val="22"/>
          <w:szCs w:val="22"/>
        </w:rPr>
        <w:t xml:space="preserve">and other health care </w:t>
      </w:r>
      <w:r w:rsidRPr="00F117CD">
        <w:rPr>
          <w:rFonts w:asciiTheme="majorHAnsi" w:hAnsiTheme="majorHAnsi" w:cstheme="majorHAnsi"/>
          <w:color w:val="000000"/>
          <w:sz w:val="22"/>
          <w:szCs w:val="22"/>
        </w:rPr>
        <w:t xml:space="preserve">providers, </w:t>
      </w:r>
    </w:p>
    <w:p w14:paraId="77127173" w14:textId="37CEFD55" w:rsidR="00DF6007" w:rsidRPr="00F117CD" w:rsidRDefault="00E94D33" w:rsidP="00E12B80">
      <w:pPr>
        <w:pStyle w:val="ListParagraph"/>
        <w:numPr>
          <w:ilvl w:val="1"/>
          <w:numId w:val="1"/>
        </w:numPr>
        <w:autoSpaceDE w:val="0"/>
        <w:autoSpaceDN w:val="0"/>
        <w:adjustRightInd w:val="0"/>
        <w:spacing w:line="221" w:lineRule="atLeast"/>
        <w:ind w:left="1080" w:hanging="360"/>
        <w:rPr>
          <w:rFonts w:asciiTheme="majorHAnsi" w:hAnsiTheme="majorHAnsi" w:cstheme="majorHAnsi"/>
          <w:color w:val="000000"/>
          <w:sz w:val="22"/>
          <w:szCs w:val="22"/>
        </w:rPr>
      </w:pPr>
      <w:r w:rsidRPr="00F117CD">
        <w:rPr>
          <w:rFonts w:asciiTheme="majorHAnsi" w:hAnsiTheme="majorHAnsi" w:cstheme="majorHAnsi"/>
          <w:color w:val="000000"/>
          <w:sz w:val="22"/>
          <w:szCs w:val="22"/>
        </w:rPr>
        <w:t xml:space="preserve">the </w:t>
      </w:r>
      <w:r w:rsidR="00F117CD" w:rsidRPr="00F117CD">
        <w:rPr>
          <w:rFonts w:asciiTheme="majorHAnsi" w:hAnsiTheme="majorHAnsi" w:cstheme="majorHAnsi"/>
          <w:color w:val="000000"/>
          <w:sz w:val="22"/>
          <w:szCs w:val="22"/>
        </w:rPr>
        <w:t>c</w:t>
      </w:r>
      <w:r w:rsidRPr="00F117CD">
        <w:rPr>
          <w:rFonts w:asciiTheme="majorHAnsi" w:hAnsiTheme="majorHAnsi" w:cstheme="majorHAnsi"/>
          <w:color w:val="000000"/>
          <w:sz w:val="22"/>
          <w:szCs w:val="22"/>
        </w:rPr>
        <w:t xml:space="preserve">ollege, and </w:t>
      </w:r>
    </w:p>
    <w:p w14:paraId="085EC40F" w14:textId="2313355D" w:rsidR="00DF6007" w:rsidRPr="00F117CD" w:rsidRDefault="00E94D33" w:rsidP="00E12B80">
      <w:pPr>
        <w:pStyle w:val="ListParagraph"/>
        <w:numPr>
          <w:ilvl w:val="1"/>
          <w:numId w:val="1"/>
        </w:numPr>
        <w:autoSpaceDE w:val="0"/>
        <w:autoSpaceDN w:val="0"/>
        <w:adjustRightInd w:val="0"/>
        <w:spacing w:line="221" w:lineRule="atLeast"/>
        <w:ind w:left="1080" w:hanging="360"/>
        <w:rPr>
          <w:rFonts w:asciiTheme="majorHAnsi" w:hAnsiTheme="majorHAnsi" w:cstheme="majorHAnsi"/>
          <w:color w:val="000000"/>
          <w:sz w:val="22"/>
          <w:szCs w:val="22"/>
        </w:rPr>
      </w:pPr>
      <w:r w:rsidRPr="00F117CD">
        <w:rPr>
          <w:rFonts w:asciiTheme="majorHAnsi" w:hAnsiTheme="majorHAnsi" w:cstheme="majorHAnsi"/>
          <w:color w:val="000000"/>
          <w:sz w:val="22"/>
          <w:szCs w:val="22"/>
        </w:rPr>
        <w:t>law enforcement officials, where criminal action may have contributed to</w:t>
      </w:r>
      <w:r w:rsidR="00DF6007" w:rsidRPr="00F117CD">
        <w:rPr>
          <w:rFonts w:asciiTheme="majorHAnsi" w:hAnsiTheme="majorHAnsi" w:cstheme="majorHAnsi"/>
          <w:color w:val="000000"/>
          <w:sz w:val="22"/>
          <w:szCs w:val="22"/>
        </w:rPr>
        <w:t xml:space="preserve"> </w:t>
      </w:r>
      <w:r w:rsidRPr="00F117CD">
        <w:rPr>
          <w:rFonts w:asciiTheme="majorHAnsi" w:hAnsiTheme="majorHAnsi" w:cstheme="majorHAnsi"/>
          <w:color w:val="000000"/>
          <w:sz w:val="22"/>
          <w:szCs w:val="22"/>
        </w:rPr>
        <w:t xml:space="preserve">the unauthorized action, and </w:t>
      </w:r>
    </w:p>
    <w:p w14:paraId="6185C703" w14:textId="3CDE7C60" w:rsidR="00E94D33" w:rsidRPr="00F117CD" w:rsidRDefault="00E94D33" w:rsidP="00E12B80">
      <w:pPr>
        <w:pStyle w:val="ListParagraph"/>
        <w:numPr>
          <w:ilvl w:val="0"/>
          <w:numId w:val="1"/>
        </w:numPr>
        <w:autoSpaceDE w:val="0"/>
        <w:autoSpaceDN w:val="0"/>
        <w:adjustRightInd w:val="0"/>
        <w:spacing w:line="221" w:lineRule="atLeast"/>
        <w:ind w:left="630" w:hanging="270"/>
        <w:rPr>
          <w:rFonts w:asciiTheme="majorHAnsi" w:hAnsiTheme="majorHAnsi" w:cstheme="majorHAnsi"/>
          <w:color w:val="000000"/>
          <w:sz w:val="22"/>
          <w:szCs w:val="22"/>
        </w:rPr>
      </w:pPr>
      <w:r w:rsidRPr="00F117CD">
        <w:rPr>
          <w:rFonts w:asciiTheme="majorHAnsi" w:hAnsiTheme="majorHAnsi" w:cstheme="majorHAnsi"/>
          <w:color w:val="000000"/>
          <w:sz w:val="22"/>
          <w:szCs w:val="22"/>
        </w:rPr>
        <w:t xml:space="preserve">modifying existing security arrangements to prevent </w:t>
      </w:r>
      <w:r w:rsidRPr="00E94D33">
        <w:rPr>
          <w:rFonts w:asciiTheme="majorHAnsi" w:hAnsiTheme="majorHAnsi" w:cstheme="majorHAnsi"/>
          <w:color w:val="000000"/>
          <w:sz w:val="22"/>
          <w:szCs w:val="22"/>
        </w:rPr>
        <w:t xml:space="preserve">a re-occurrence of the </w:t>
      </w:r>
      <w:r w:rsidR="00F117CD" w:rsidRPr="00F117CD">
        <w:rPr>
          <w:rFonts w:asciiTheme="majorHAnsi" w:hAnsiTheme="majorHAnsi" w:cstheme="majorHAnsi"/>
          <w:color w:val="000000"/>
          <w:sz w:val="22"/>
          <w:szCs w:val="22"/>
        </w:rPr>
        <w:t>breach of security</w:t>
      </w:r>
      <w:r w:rsidRPr="00E94D33">
        <w:rPr>
          <w:rFonts w:asciiTheme="majorHAnsi" w:hAnsiTheme="majorHAnsi" w:cstheme="majorHAnsi"/>
          <w:color w:val="000000"/>
          <w:sz w:val="22"/>
          <w:szCs w:val="22"/>
        </w:rPr>
        <w:t xml:space="preserve"> (COTBC,</w:t>
      </w:r>
      <w:r w:rsidR="00F117CD" w:rsidRPr="00F117CD">
        <w:rPr>
          <w:rFonts w:asciiTheme="majorHAnsi" w:hAnsiTheme="majorHAnsi" w:cstheme="majorHAnsi"/>
          <w:color w:val="000000"/>
          <w:sz w:val="22"/>
          <w:szCs w:val="22"/>
        </w:rPr>
        <w:t xml:space="preserve"> 2017, p. 42</w:t>
      </w:r>
      <w:r w:rsidRPr="00F117CD">
        <w:rPr>
          <w:rFonts w:asciiTheme="majorHAnsi" w:hAnsiTheme="majorHAnsi" w:cstheme="majorHAnsi"/>
          <w:color w:val="000000"/>
          <w:sz w:val="22"/>
          <w:szCs w:val="22"/>
        </w:rPr>
        <w:t>).</w:t>
      </w:r>
    </w:p>
    <w:p w14:paraId="1426D5DF" w14:textId="77777777" w:rsidR="00DF6007" w:rsidRPr="00DF6007" w:rsidRDefault="00DF6007" w:rsidP="00DF6007">
      <w:pPr>
        <w:pStyle w:val="ListParagraph"/>
        <w:autoSpaceDE w:val="0"/>
        <w:autoSpaceDN w:val="0"/>
        <w:adjustRightInd w:val="0"/>
        <w:spacing w:line="221" w:lineRule="atLeast"/>
        <w:ind w:left="450"/>
        <w:rPr>
          <w:rFonts w:asciiTheme="majorHAnsi" w:hAnsiTheme="majorHAnsi" w:cstheme="majorHAnsi"/>
          <w:color w:val="000000"/>
          <w:sz w:val="22"/>
          <w:szCs w:val="22"/>
        </w:rPr>
      </w:pPr>
    </w:p>
    <w:p w14:paraId="47E058C8" w14:textId="77777777" w:rsidR="00E12B80" w:rsidRDefault="00E12B80" w:rsidP="00DF6007">
      <w:pPr>
        <w:pStyle w:val="Pa2"/>
        <w:rPr>
          <w:rFonts w:asciiTheme="majorHAnsi" w:eastAsiaTheme="minorEastAsia" w:hAnsiTheme="majorHAnsi" w:cstheme="majorHAnsi"/>
          <w:b/>
          <w:color w:val="660066"/>
          <w:sz w:val="22"/>
          <w:szCs w:val="22"/>
          <w:lang w:eastAsia="ja-JP"/>
        </w:rPr>
      </w:pPr>
    </w:p>
    <w:p w14:paraId="661FCB6E" w14:textId="4B8EFF2E" w:rsidR="00E94D33" w:rsidRPr="00A404C3" w:rsidRDefault="00E94D33" w:rsidP="00A404C3">
      <w:pPr>
        <w:pStyle w:val="Pa2"/>
        <w:spacing w:after="120" w:line="240" w:lineRule="atLeast"/>
        <w:rPr>
          <w:rFonts w:asciiTheme="majorHAnsi" w:eastAsiaTheme="minorEastAsia" w:hAnsiTheme="majorHAnsi" w:cstheme="majorHAnsi"/>
          <w:b/>
          <w:sz w:val="22"/>
          <w:szCs w:val="22"/>
          <w:lang w:eastAsia="ja-JP"/>
        </w:rPr>
      </w:pPr>
      <w:r w:rsidRPr="00A404C3">
        <w:rPr>
          <w:rFonts w:asciiTheme="majorHAnsi" w:eastAsiaTheme="minorEastAsia" w:hAnsiTheme="majorHAnsi" w:cstheme="majorHAnsi"/>
          <w:b/>
          <w:sz w:val="22"/>
          <w:szCs w:val="22"/>
          <w:lang w:eastAsia="ja-JP"/>
        </w:rPr>
        <w:t>Requirements re: Notifying the College</w:t>
      </w:r>
    </w:p>
    <w:p w14:paraId="6CCC20C9" w14:textId="28D40119" w:rsidR="00E94D33" w:rsidRPr="00A404C3" w:rsidRDefault="00E94D33" w:rsidP="00A404C3">
      <w:pPr>
        <w:autoSpaceDE w:val="0"/>
        <w:autoSpaceDN w:val="0"/>
        <w:adjustRightInd w:val="0"/>
        <w:spacing w:after="120"/>
        <w:rPr>
          <w:rFonts w:asciiTheme="majorHAnsi" w:hAnsiTheme="majorHAnsi" w:cstheme="majorHAnsi"/>
          <w:sz w:val="22"/>
          <w:szCs w:val="22"/>
        </w:rPr>
      </w:pPr>
      <w:r w:rsidRPr="00A404C3">
        <w:rPr>
          <w:rFonts w:asciiTheme="majorHAnsi" w:hAnsiTheme="majorHAnsi" w:cstheme="majorHAnsi"/>
          <w:sz w:val="22"/>
          <w:szCs w:val="22"/>
        </w:rPr>
        <w:t>The following requirements build on the bylaws cited above with a focus on what information the College must receive when a breach of security occurs.</w:t>
      </w:r>
    </w:p>
    <w:p w14:paraId="72D28273" w14:textId="77777777" w:rsidR="00DF6007" w:rsidRDefault="00E94D33" w:rsidP="00A404C3">
      <w:pPr>
        <w:pStyle w:val="ListParagraph"/>
        <w:numPr>
          <w:ilvl w:val="0"/>
          <w:numId w:val="4"/>
        </w:numPr>
        <w:autoSpaceDE w:val="0"/>
        <w:autoSpaceDN w:val="0"/>
        <w:adjustRightInd w:val="0"/>
        <w:spacing w:after="120"/>
        <w:ind w:left="360"/>
        <w:rPr>
          <w:rFonts w:asciiTheme="majorHAnsi" w:hAnsiTheme="majorHAnsi" w:cstheme="majorHAnsi"/>
          <w:color w:val="000000"/>
          <w:sz w:val="22"/>
          <w:szCs w:val="22"/>
        </w:rPr>
      </w:pPr>
      <w:r w:rsidRPr="00A404C3">
        <w:rPr>
          <w:rFonts w:asciiTheme="majorHAnsi" w:hAnsiTheme="majorHAnsi" w:cstheme="majorHAnsi"/>
          <w:sz w:val="22"/>
          <w:szCs w:val="22"/>
        </w:rPr>
        <w:t xml:space="preserve">A letter on official letterhead </w:t>
      </w:r>
      <w:r w:rsidRPr="00DF6007">
        <w:rPr>
          <w:rFonts w:asciiTheme="majorHAnsi" w:hAnsiTheme="majorHAnsi" w:cstheme="majorHAnsi"/>
          <w:color w:val="000000"/>
          <w:sz w:val="22"/>
          <w:szCs w:val="22"/>
        </w:rPr>
        <w:t>(when available) via mail, fax or email must be received by COTBC as soon as possible after the breach of security has been identified. It is the occupational therapist’s responsibility to confirm that COTBC has received the letter.</w:t>
      </w:r>
    </w:p>
    <w:p w14:paraId="5063788F" w14:textId="77777777" w:rsidR="00DF6007" w:rsidRDefault="00E94D33" w:rsidP="00A404C3">
      <w:pPr>
        <w:pStyle w:val="ListParagraph"/>
        <w:numPr>
          <w:ilvl w:val="0"/>
          <w:numId w:val="4"/>
        </w:numPr>
        <w:autoSpaceDE w:val="0"/>
        <w:autoSpaceDN w:val="0"/>
        <w:adjustRightInd w:val="0"/>
        <w:spacing w:after="120"/>
        <w:ind w:left="360"/>
        <w:rPr>
          <w:rFonts w:asciiTheme="majorHAnsi" w:hAnsiTheme="majorHAnsi" w:cstheme="majorHAnsi"/>
          <w:color w:val="000000"/>
          <w:sz w:val="22"/>
          <w:szCs w:val="22"/>
        </w:rPr>
      </w:pPr>
      <w:r w:rsidRPr="00DF6007">
        <w:rPr>
          <w:rFonts w:asciiTheme="majorHAnsi" w:hAnsiTheme="majorHAnsi" w:cstheme="majorHAnsi"/>
          <w:color w:val="000000"/>
          <w:sz w:val="22"/>
          <w:szCs w:val="22"/>
        </w:rPr>
        <w:t>The letter needs to include the items outlined below.</w:t>
      </w:r>
    </w:p>
    <w:p w14:paraId="36A47F8D" w14:textId="77777777" w:rsidR="00DF6007" w:rsidRDefault="00E94D33" w:rsidP="00A404C3">
      <w:pPr>
        <w:pStyle w:val="ListParagraph"/>
        <w:numPr>
          <w:ilvl w:val="1"/>
          <w:numId w:val="5"/>
        </w:numPr>
        <w:autoSpaceDE w:val="0"/>
        <w:autoSpaceDN w:val="0"/>
        <w:adjustRightInd w:val="0"/>
        <w:spacing w:after="120"/>
        <w:ind w:left="720"/>
        <w:rPr>
          <w:rFonts w:asciiTheme="majorHAnsi" w:hAnsiTheme="majorHAnsi" w:cstheme="majorHAnsi"/>
          <w:color w:val="000000"/>
          <w:sz w:val="22"/>
          <w:szCs w:val="22"/>
        </w:rPr>
      </w:pPr>
      <w:r w:rsidRPr="00DF6007">
        <w:rPr>
          <w:rFonts w:asciiTheme="majorHAnsi" w:hAnsiTheme="majorHAnsi" w:cstheme="majorHAnsi"/>
          <w:color w:val="000000"/>
          <w:sz w:val="22"/>
          <w:szCs w:val="22"/>
        </w:rPr>
        <w:t>Registrant name, number and contact information.</w:t>
      </w:r>
    </w:p>
    <w:p w14:paraId="728D4999" w14:textId="77777777" w:rsidR="00DF6007" w:rsidRDefault="00E94D33" w:rsidP="00A404C3">
      <w:pPr>
        <w:pStyle w:val="ListParagraph"/>
        <w:numPr>
          <w:ilvl w:val="1"/>
          <w:numId w:val="5"/>
        </w:numPr>
        <w:autoSpaceDE w:val="0"/>
        <w:autoSpaceDN w:val="0"/>
        <w:adjustRightInd w:val="0"/>
        <w:spacing w:after="120"/>
        <w:ind w:left="720"/>
        <w:rPr>
          <w:rFonts w:asciiTheme="majorHAnsi" w:hAnsiTheme="majorHAnsi" w:cstheme="majorHAnsi"/>
          <w:color w:val="000000"/>
          <w:sz w:val="22"/>
          <w:szCs w:val="22"/>
        </w:rPr>
      </w:pPr>
      <w:r w:rsidRPr="00DF6007">
        <w:rPr>
          <w:rFonts w:asciiTheme="majorHAnsi" w:hAnsiTheme="majorHAnsi" w:cstheme="majorHAnsi"/>
          <w:color w:val="000000"/>
          <w:sz w:val="22"/>
          <w:szCs w:val="22"/>
        </w:rPr>
        <w:t xml:space="preserve">Detailed description of what happened including: </w:t>
      </w:r>
    </w:p>
    <w:p w14:paraId="7145EAE0" w14:textId="77777777" w:rsidR="00DF6007" w:rsidRDefault="00E94D33" w:rsidP="00A404C3">
      <w:pPr>
        <w:pStyle w:val="ListParagraph"/>
        <w:numPr>
          <w:ilvl w:val="2"/>
          <w:numId w:val="6"/>
        </w:numPr>
        <w:autoSpaceDE w:val="0"/>
        <w:autoSpaceDN w:val="0"/>
        <w:adjustRightInd w:val="0"/>
        <w:spacing w:after="120"/>
        <w:ind w:left="1080" w:hanging="360"/>
        <w:rPr>
          <w:rFonts w:asciiTheme="majorHAnsi" w:hAnsiTheme="majorHAnsi" w:cstheme="majorHAnsi"/>
          <w:color w:val="000000"/>
          <w:sz w:val="22"/>
          <w:szCs w:val="22"/>
        </w:rPr>
      </w:pPr>
      <w:r w:rsidRPr="00DF6007">
        <w:rPr>
          <w:rFonts w:asciiTheme="majorHAnsi" w:hAnsiTheme="majorHAnsi" w:cstheme="majorHAnsi"/>
          <w:color w:val="000000"/>
          <w:sz w:val="22"/>
          <w:szCs w:val="22"/>
        </w:rPr>
        <w:t xml:space="preserve">date when the breach occurred. </w:t>
      </w:r>
    </w:p>
    <w:p w14:paraId="52DADFB1" w14:textId="77777777" w:rsidR="00DF6007" w:rsidRDefault="00E94D33" w:rsidP="00A404C3">
      <w:pPr>
        <w:pStyle w:val="ListParagraph"/>
        <w:numPr>
          <w:ilvl w:val="2"/>
          <w:numId w:val="6"/>
        </w:numPr>
        <w:autoSpaceDE w:val="0"/>
        <w:autoSpaceDN w:val="0"/>
        <w:adjustRightInd w:val="0"/>
        <w:spacing w:after="120"/>
        <w:ind w:left="1080" w:hanging="360"/>
        <w:rPr>
          <w:rFonts w:asciiTheme="majorHAnsi" w:hAnsiTheme="majorHAnsi" w:cstheme="majorHAnsi"/>
          <w:color w:val="000000"/>
          <w:sz w:val="22"/>
          <w:szCs w:val="22"/>
        </w:rPr>
      </w:pPr>
      <w:r w:rsidRPr="00DF6007">
        <w:rPr>
          <w:rFonts w:asciiTheme="majorHAnsi" w:hAnsiTheme="majorHAnsi" w:cstheme="majorHAnsi"/>
          <w:color w:val="000000"/>
          <w:sz w:val="22"/>
          <w:szCs w:val="22"/>
        </w:rPr>
        <w:t xml:space="preserve">date when the breach was identified or recognized. </w:t>
      </w:r>
    </w:p>
    <w:p w14:paraId="12D53439" w14:textId="43423041" w:rsidR="00E94D33" w:rsidRDefault="00E94D33" w:rsidP="00A404C3">
      <w:pPr>
        <w:pStyle w:val="ListParagraph"/>
        <w:numPr>
          <w:ilvl w:val="2"/>
          <w:numId w:val="6"/>
        </w:numPr>
        <w:autoSpaceDE w:val="0"/>
        <w:autoSpaceDN w:val="0"/>
        <w:adjustRightInd w:val="0"/>
        <w:spacing w:after="120"/>
        <w:ind w:left="1080" w:hanging="360"/>
        <w:rPr>
          <w:rFonts w:asciiTheme="majorHAnsi" w:hAnsiTheme="majorHAnsi" w:cstheme="majorHAnsi"/>
          <w:color w:val="000000"/>
          <w:sz w:val="22"/>
          <w:szCs w:val="22"/>
        </w:rPr>
      </w:pPr>
      <w:r w:rsidRPr="00DF6007">
        <w:rPr>
          <w:rFonts w:asciiTheme="majorHAnsi" w:hAnsiTheme="majorHAnsi" w:cstheme="majorHAnsi"/>
          <w:color w:val="000000"/>
          <w:sz w:val="22"/>
          <w:szCs w:val="22"/>
        </w:rPr>
        <w:t xml:space="preserve">description of the type of documents and information involved including </w:t>
      </w:r>
    </w:p>
    <w:p w14:paraId="2639E269" w14:textId="77777777" w:rsidR="00DF6007" w:rsidRPr="00DF6007" w:rsidRDefault="00DF6007" w:rsidP="00A404C3">
      <w:pPr>
        <w:pStyle w:val="ListParagraph"/>
        <w:autoSpaceDE w:val="0"/>
        <w:autoSpaceDN w:val="0"/>
        <w:adjustRightInd w:val="0"/>
        <w:spacing w:after="120"/>
        <w:ind w:left="1080"/>
        <w:rPr>
          <w:rFonts w:asciiTheme="majorHAnsi" w:hAnsiTheme="majorHAnsi" w:cstheme="majorHAnsi"/>
          <w:color w:val="000000"/>
          <w:sz w:val="22"/>
          <w:szCs w:val="22"/>
        </w:rPr>
      </w:pPr>
      <w:r w:rsidRPr="00DF6007">
        <w:rPr>
          <w:rFonts w:asciiTheme="majorHAnsi" w:hAnsiTheme="majorHAnsi" w:cstheme="majorHAnsi"/>
          <w:color w:val="000000"/>
          <w:sz w:val="22"/>
          <w:szCs w:val="22"/>
        </w:rPr>
        <w:t xml:space="preserve">• number of documents, and </w:t>
      </w:r>
    </w:p>
    <w:p w14:paraId="5D41FD7C" w14:textId="37C1F69D" w:rsidR="00DF6007" w:rsidRPr="00DF6007" w:rsidRDefault="00DF6007" w:rsidP="00A404C3">
      <w:pPr>
        <w:pStyle w:val="ListParagraph"/>
        <w:autoSpaceDE w:val="0"/>
        <w:autoSpaceDN w:val="0"/>
        <w:adjustRightInd w:val="0"/>
        <w:spacing w:after="120"/>
        <w:ind w:left="1080"/>
        <w:rPr>
          <w:rFonts w:asciiTheme="majorHAnsi" w:hAnsiTheme="majorHAnsi" w:cstheme="majorHAnsi"/>
          <w:color w:val="000000"/>
          <w:sz w:val="22"/>
          <w:szCs w:val="22"/>
        </w:rPr>
      </w:pPr>
      <w:r w:rsidRPr="00DF6007">
        <w:rPr>
          <w:rFonts w:asciiTheme="majorHAnsi" w:hAnsiTheme="majorHAnsi" w:cstheme="majorHAnsi"/>
          <w:color w:val="000000"/>
          <w:sz w:val="22"/>
          <w:szCs w:val="22"/>
        </w:rPr>
        <w:t xml:space="preserve">• scope of information with level of sensitivity. </w:t>
      </w:r>
    </w:p>
    <w:p w14:paraId="5CF43AE6" w14:textId="77777777" w:rsidR="00E12B80" w:rsidRDefault="00DF6007" w:rsidP="00A404C3">
      <w:pPr>
        <w:pStyle w:val="ListParagraph"/>
        <w:numPr>
          <w:ilvl w:val="2"/>
          <w:numId w:val="6"/>
        </w:numPr>
        <w:autoSpaceDE w:val="0"/>
        <w:autoSpaceDN w:val="0"/>
        <w:adjustRightInd w:val="0"/>
        <w:spacing w:after="120"/>
        <w:ind w:left="1080" w:hanging="360"/>
        <w:rPr>
          <w:rFonts w:asciiTheme="majorHAnsi" w:hAnsiTheme="majorHAnsi" w:cstheme="majorHAnsi"/>
          <w:color w:val="000000"/>
          <w:sz w:val="22"/>
          <w:szCs w:val="22"/>
        </w:rPr>
      </w:pPr>
      <w:r w:rsidRPr="00DF6007">
        <w:rPr>
          <w:rFonts w:asciiTheme="majorHAnsi" w:hAnsiTheme="majorHAnsi" w:cstheme="majorHAnsi"/>
          <w:color w:val="000000"/>
          <w:sz w:val="22"/>
          <w:szCs w:val="22"/>
        </w:rPr>
        <w:t xml:space="preserve">who was involved and their relationship to the occupational </w:t>
      </w:r>
      <w:proofErr w:type="gramStart"/>
      <w:r w:rsidRPr="00DF6007">
        <w:rPr>
          <w:rFonts w:asciiTheme="majorHAnsi" w:hAnsiTheme="majorHAnsi" w:cstheme="majorHAnsi"/>
          <w:color w:val="000000"/>
          <w:sz w:val="22"/>
          <w:szCs w:val="22"/>
        </w:rPr>
        <w:t>therapist.</w:t>
      </w:r>
      <w:proofErr w:type="gramEnd"/>
    </w:p>
    <w:p w14:paraId="3FDDDC8C" w14:textId="77777777" w:rsidR="00E12B80" w:rsidRDefault="00E94D33" w:rsidP="00A404C3">
      <w:pPr>
        <w:pStyle w:val="ListParagraph"/>
        <w:numPr>
          <w:ilvl w:val="1"/>
          <w:numId w:val="5"/>
        </w:numPr>
        <w:autoSpaceDE w:val="0"/>
        <w:autoSpaceDN w:val="0"/>
        <w:adjustRightInd w:val="0"/>
        <w:spacing w:after="120"/>
        <w:ind w:left="720"/>
        <w:rPr>
          <w:rFonts w:asciiTheme="majorHAnsi" w:hAnsiTheme="majorHAnsi" w:cstheme="majorHAnsi"/>
          <w:color w:val="000000"/>
          <w:sz w:val="22"/>
          <w:szCs w:val="22"/>
        </w:rPr>
      </w:pPr>
      <w:r w:rsidRPr="00E12B80">
        <w:rPr>
          <w:rFonts w:asciiTheme="majorHAnsi" w:hAnsiTheme="majorHAnsi" w:cstheme="majorHAnsi"/>
          <w:color w:val="000000"/>
          <w:sz w:val="22"/>
          <w:szCs w:val="22"/>
        </w:rPr>
        <w:t xml:space="preserve">Description of the steps taken to remedy the situation including: </w:t>
      </w:r>
    </w:p>
    <w:p w14:paraId="14DC8EF9" w14:textId="77777777" w:rsidR="00E12B80" w:rsidRDefault="00E94D33" w:rsidP="00A404C3">
      <w:pPr>
        <w:pStyle w:val="ListParagraph"/>
        <w:numPr>
          <w:ilvl w:val="2"/>
          <w:numId w:val="7"/>
        </w:numPr>
        <w:autoSpaceDE w:val="0"/>
        <w:autoSpaceDN w:val="0"/>
        <w:adjustRightInd w:val="0"/>
        <w:spacing w:after="120"/>
        <w:ind w:left="1080" w:hanging="360"/>
        <w:rPr>
          <w:rFonts w:asciiTheme="majorHAnsi" w:hAnsiTheme="majorHAnsi" w:cstheme="majorHAnsi"/>
          <w:color w:val="000000"/>
          <w:sz w:val="22"/>
          <w:szCs w:val="22"/>
        </w:rPr>
      </w:pPr>
      <w:r w:rsidRPr="00E12B80">
        <w:rPr>
          <w:rFonts w:asciiTheme="majorHAnsi" w:hAnsiTheme="majorHAnsi" w:cstheme="majorHAnsi"/>
          <w:color w:val="000000"/>
          <w:sz w:val="22"/>
          <w:szCs w:val="22"/>
        </w:rPr>
        <w:t xml:space="preserve">dates when steps occurred. </w:t>
      </w:r>
    </w:p>
    <w:p w14:paraId="3FEA030A" w14:textId="77777777" w:rsidR="00E12B80" w:rsidRDefault="00E94D33" w:rsidP="00A404C3">
      <w:pPr>
        <w:pStyle w:val="ListParagraph"/>
        <w:numPr>
          <w:ilvl w:val="2"/>
          <w:numId w:val="7"/>
        </w:numPr>
        <w:autoSpaceDE w:val="0"/>
        <w:autoSpaceDN w:val="0"/>
        <w:adjustRightInd w:val="0"/>
        <w:spacing w:after="120"/>
        <w:ind w:left="1080" w:hanging="360"/>
        <w:rPr>
          <w:rFonts w:asciiTheme="majorHAnsi" w:hAnsiTheme="majorHAnsi" w:cstheme="majorHAnsi"/>
          <w:color w:val="000000"/>
          <w:sz w:val="22"/>
          <w:szCs w:val="22"/>
        </w:rPr>
      </w:pPr>
      <w:r w:rsidRPr="00E12B80">
        <w:rPr>
          <w:rFonts w:asciiTheme="majorHAnsi" w:hAnsiTheme="majorHAnsi" w:cstheme="majorHAnsi"/>
          <w:color w:val="000000"/>
          <w:sz w:val="22"/>
          <w:szCs w:val="22"/>
        </w:rPr>
        <w:t xml:space="preserve">who was informed, how they were informed, and their reactions and </w:t>
      </w:r>
      <w:proofErr w:type="gramStart"/>
      <w:r w:rsidRPr="00E12B80">
        <w:rPr>
          <w:rFonts w:asciiTheme="majorHAnsi" w:hAnsiTheme="majorHAnsi" w:cstheme="majorHAnsi"/>
          <w:color w:val="000000"/>
          <w:sz w:val="22"/>
          <w:szCs w:val="22"/>
        </w:rPr>
        <w:t>responses.</w:t>
      </w:r>
      <w:proofErr w:type="gramEnd"/>
    </w:p>
    <w:p w14:paraId="5B35F37B" w14:textId="77777777" w:rsidR="00E12B80" w:rsidRPr="00F117CD" w:rsidRDefault="00E94D33" w:rsidP="00A404C3">
      <w:pPr>
        <w:pStyle w:val="ListParagraph"/>
        <w:numPr>
          <w:ilvl w:val="1"/>
          <w:numId w:val="5"/>
        </w:numPr>
        <w:autoSpaceDE w:val="0"/>
        <w:autoSpaceDN w:val="0"/>
        <w:adjustRightInd w:val="0"/>
        <w:spacing w:after="120"/>
        <w:ind w:left="720"/>
        <w:rPr>
          <w:rFonts w:ascii="Calibri" w:hAnsi="Calibri" w:cs="Calibri"/>
          <w:color w:val="000000"/>
          <w:sz w:val="22"/>
          <w:szCs w:val="22"/>
        </w:rPr>
      </w:pPr>
      <w:r w:rsidRPr="00E12B80">
        <w:rPr>
          <w:rFonts w:asciiTheme="majorHAnsi" w:hAnsiTheme="majorHAnsi" w:cstheme="majorHAnsi"/>
          <w:color w:val="000000"/>
          <w:sz w:val="22"/>
          <w:szCs w:val="22"/>
        </w:rPr>
        <w:t>Reflection on the lessons learnt and the steps taken to modify existing practices to prevent a re-</w:t>
      </w:r>
      <w:r w:rsidRPr="00F117CD">
        <w:rPr>
          <w:rFonts w:ascii="Calibri" w:hAnsi="Calibri" w:cs="Calibri"/>
          <w:color w:val="000000"/>
          <w:sz w:val="22"/>
          <w:szCs w:val="22"/>
        </w:rPr>
        <w:t>occurrence.</w:t>
      </w:r>
    </w:p>
    <w:p w14:paraId="6CF9D16C" w14:textId="77777777" w:rsidR="00E12B80" w:rsidRPr="00F117CD" w:rsidRDefault="00E94D33" w:rsidP="00A404C3">
      <w:pPr>
        <w:pStyle w:val="ListParagraph"/>
        <w:numPr>
          <w:ilvl w:val="1"/>
          <w:numId w:val="5"/>
        </w:numPr>
        <w:autoSpaceDE w:val="0"/>
        <w:autoSpaceDN w:val="0"/>
        <w:adjustRightInd w:val="0"/>
        <w:spacing w:after="120"/>
        <w:ind w:left="720"/>
        <w:rPr>
          <w:rFonts w:ascii="Calibri" w:hAnsi="Calibri" w:cs="Calibri"/>
          <w:color w:val="000000"/>
          <w:sz w:val="22"/>
          <w:szCs w:val="22"/>
        </w:rPr>
      </w:pPr>
      <w:r w:rsidRPr="00F117CD">
        <w:rPr>
          <w:rFonts w:ascii="Calibri" w:hAnsi="Calibri" w:cs="Calibri"/>
          <w:color w:val="000000"/>
          <w:sz w:val="22"/>
          <w:szCs w:val="22"/>
        </w:rPr>
        <w:t>Signature of the registrant and date signed.</w:t>
      </w:r>
    </w:p>
    <w:p w14:paraId="048B9527" w14:textId="3CAB1923" w:rsidR="00E94D33" w:rsidRPr="00F117CD" w:rsidRDefault="00E94D33" w:rsidP="00A404C3">
      <w:pPr>
        <w:pStyle w:val="ListParagraph"/>
        <w:numPr>
          <w:ilvl w:val="0"/>
          <w:numId w:val="4"/>
        </w:numPr>
        <w:autoSpaceDE w:val="0"/>
        <w:autoSpaceDN w:val="0"/>
        <w:adjustRightInd w:val="0"/>
        <w:spacing w:after="120"/>
        <w:ind w:left="360"/>
        <w:rPr>
          <w:rFonts w:ascii="Calibri" w:hAnsi="Calibri" w:cs="Calibri"/>
          <w:color w:val="000000"/>
          <w:sz w:val="22"/>
          <w:szCs w:val="22"/>
        </w:rPr>
      </w:pPr>
      <w:r w:rsidRPr="00F117CD">
        <w:rPr>
          <w:rFonts w:ascii="Calibri" w:hAnsi="Calibri" w:cs="Calibri"/>
          <w:color w:val="000000"/>
          <w:sz w:val="22"/>
          <w:szCs w:val="22"/>
        </w:rPr>
        <w:t>The occupational therapist should be aware that the information may require forwarding to the Inquiry Committee for further investigation.</w:t>
      </w:r>
    </w:p>
    <w:p w14:paraId="682D1F86" w14:textId="77777777" w:rsidR="00E94D33" w:rsidRPr="00A404C3" w:rsidRDefault="00E94D33" w:rsidP="00A404C3">
      <w:pPr>
        <w:pStyle w:val="Pa2"/>
        <w:spacing w:after="120" w:line="240" w:lineRule="auto"/>
        <w:rPr>
          <w:rFonts w:ascii="Calibri" w:eastAsiaTheme="minorEastAsia" w:hAnsi="Calibri" w:cs="Calibri"/>
          <w:b/>
          <w:sz w:val="22"/>
          <w:szCs w:val="22"/>
          <w:lang w:eastAsia="ja-JP"/>
        </w:rPr>
      </w:pPr>
      <w:r w:rsidRPr="00A404C3">
        <w:rPr>
          <w:rFonts w:ascii="Calibri" w:eastAsiaTheme="minorEastAsia" w:hAnsi="Calibri" w:cs="Calibri"/>
          <w:b/>
          <w:sz w:val="22"/>
          <w:szCs w:val="22"/>
          <w:lang w:eastAsia="ja-JP"/>
        </w:rPr>
        <w:t>References/Resources</w:t>
      </w:r>
    </w:p>
    <w:p w14:paraId="1E64D7CF" w14:textId="77777777" w:rsidR="00A404C3" w:rsidRDefault="00F117CD" w:rsidP="00A404C3">
      <w:pPr>
        <w:autoSpaceDE w:val="0"/>
        <w:autoSpaceDN w:val="0"/>
        <w:adjustRightInd w:val="0"/>
        <w:spacing w:before="120" w:after="120"/>
        <w:rPr>
          <w:rFonts w:ascii="Calibri" w:hAnsi="Calibri" w:cs="Calibri"/>
          <w:sz w:val="22"/>
          <w:szCs w:val="22"/>
        </w:rPr>
      </w:pPr>
      <w:r w:rsidRPr="00A404C3">
        <w:rPr>
          <w:rFonts w:ascii="Calibri" w:hAnsi="Calibri" w:cs="Calibri"/>
          <w:sz w:val="22"/>
          <w:szCs w:val="22"/>
        </w:rPr>
        <w:t xml:space="preserve">COTBC. (2014). </w:t>
      </w:r>
      <w:r w:rsidRPr="00A404C3">
        <w:rPr>
          <w:rFonts w:asciiTheme="majorHAnsi" w:hAnsiTheme="majorHAnsi" w:cstheme="majorHAnsi"/>
          <w:i/>
          <w:iCs/>
          <w:sz w:val="22"/>
          <w:szCs w:val="22"/>
        </w:rPr>
        <w:t>Practice standards for managing client information.</w:t>
      </w:r>
      <w:r w:rsidRPr="00A404C3">
        <w:rPr>
          <w:rFonts w:ascii="Calibri" w:hAnsi="Calibri" w:cs="Calibri"/>
          <w:sz w:val="22"/>
          <w:szCs w:val="22"/>
        </w:rPr>
        <w:t xml:space="preserve"> Victoria, BC: Author. </w:t>
      </w:r>
    </w:p>
    <w:p w14:paraId="27A186D2" w14:textId="6EF26E8E" w:rsidR="00A404C3" w:rsidRDefault="00E94D33" w:rsidP="00A404C3">
      <w:pPr>
        <w:autoSpaceDE w:val="0"/>
        <w:autoSpaceDN w:val="0"/>
        <w:adjustRightInd w:val="0"/>
        <w:spacing w:before="120" w:after="120"/>
        <w:rPr>
          <w:rFonts w:ascii="Calibri" w:hAnsi="Calibri" w:cs="Calibri"/>
          <w:sz w:val="22"/>
          <w:szCs w:val="22"/>
        </w:rPr>
      </w:pPr>
      <w:r w:rsidRPr="00A404C3">
        <w:rPr>
          <w:rFonts w:ascii="Calibri" w:hAnsi="Calibri" w:cs="Calibri"/>
          <w:sz w:val="22"/>
          <w:szCs w:val="22"/>
        </w:rPr>
        <w:t xml:space="preserve">COTBC. </w:t>
      </w:r>
      <w:r w:rsidR="00F117CD" w:rsidRPr="00A404C3">
        <w:rPr>
          <w:rFonts w:ascii="Calibri" w:hAnsi="Calibri" w:cs="Calibri"/>
          <w:sz w:val="22"/>
          <w:szCs w:val="22"/>
        </w:rPr>
        <w:t>(2017, October 2)</w:t>
      </w:r>
      <w:r w:rsidRPr="00A404C3">
        <w:rPr>
          <w:rFonts w:ascii="Calibri" w:hAnsi="Calibri" w:cs="Calibri"/>
          <w:sz w:val="22"/>
          <w:szCs w:val="22"/>
        </w:rPr>
        <w:t xml:space="preserve">. </w:t>
      </w:r>
      <w:r w:rsidR="00F117CD" w:rsidRPr="00EE058C">
        <w:rPr>
          <w:rFonts w:ascii="Calibri" w:hAnsi="Calibri" w:cs="Calibri"/>
          <w:i/>
          <w:iCs/>
          <w:sz w:val="22"/>
          <w:szCs w:val="22"/>
        </w:rPr>
        <w:t>C</w:t>
      </w:r>
      <w:r w:rsidRPr="00EE058C">
        <w:rPr>
          <w:rFonts w:ascii="Calibri" w:hAnsi="Calibri" w:cs="Calibri"/>
          <w:i/>
          <w:iCs/>
          <w:sz w:val="22"/>
          <w:szCs w:val="22"/>
        </w:rPr>
        <w:t xml:space="preserve">ollege of Occupational Therapists of British Columbia </w:t>
      </w:r>
      <w:r w:rsidR="00EE058C">
        <w:rPr>
          <w:rFonts w:ascii="Calibri" w:hAnsi="Calibri" w:cs="Calibri"/>
          <w:i/>
          <w:iCs/>
          <w:sz w:val="22"/>
          <w:szCs w:val="22"/>
        </w:rPr>
        <w:t>B</w:t>
      </w:r>
      <w:r w:rsidRPr="00EE058C">
        <w:rPr>
          <w:rFonts w:ascii="Calibri" w:hAnsi="Calibri" w:cs="Calibri"/>
          <w:i/>
          <w:iCs/>
          <w:sz w:val="22"/>
          <w:szCs w:val="22"/>
        </w:rPr>
        <w:t>ylaws</w:t>
      </w:r>
      <w:r w:rsidRPr="00A404C3">
        <w:rPr>
          <w:rFonts w:ascii="Calibri" w:hAnsi="Calibri" w:cs="Calibri"/>
          <w:sz w:val="22"/>
          <w:szCs w:val="22"/>
        </w:rPr>
        <w:t xml:space="preserve"> (</w:t>
      </w:r>
      <w:r w:rsidR="00F117CD" w:rsidRPr="00A404C3">
        <w:rPr>
          <w:rFonts w:ascii="Calibri" w:hAnsi="Calibri" w:cs="Calibri"/>
          <w:sz w:val="22"/>
          <w:szCs w:val="22"/>
        </w:rPr>
        <w:t>p. 42</w:t>
      </w:r>
      <w:r w:rsidRPr="00A404C3">
        <w:rPr>
          <w:rFonts w:ascii="Calibri" w:hAnsi="Calibri" w:cs="Calibri"/>
          <w:sz w:val="22"/>
          <w:szCs w:val="22"/>
        </w:rPr>
        <w:t>). Victoria, BC: Author.</w:t>
      </w:r>
    </w:p>
    <w:p w14:paraId="5A4ED5E4" w14:textId="39B31E63" w:rsidR="00E94D33" w:rsidRPr="00A404C3" w:rsidRDefault="00E94D33" w:rsidP="00A404C3">
      <w:pPr>
        <w:autoSpaceDE w:val="0"/>
        <w:autoSpaceDN w:val="0"/>
        <w:adjustRightInd w:val="0"/>
        <w:spacing w:before="120" w:after="120"/>
        <w:rPr>
          <w:rFonts w:ascii="Calibri" w:eastAsiaTheme="minorEastAsia" w:hAnsi="Calibri" w:cs="Calibri"/>
          <w:b/>
          <w:sz w:val="22"/>
          <w:szCs w:val="22"/>
          <w:lang w:eastAsia="ja-JP"/>
        </w:rPr>
      </w:pPr>
      <w:r w:rsidRPr="00A404C3">
        <w:rPr>
          <w:rFonts w:ascii="Calibri" w:eastAsiaTheme="minorEastAsia" w:hAnsi="Calibri" w:cs="Calibri"/>
          <w:b/>
          <w:sz w:val="22"/>
          <w:szCs w:val="22"/>
          <w:lang w:eastAsia="ja-JP"/>
        </w:rPr>
        <w:t>Websites</w:t>
      </w:r>
      <w:r w:rsidR="004E53B5" w:rsidRPr="00A404C3">
        <w:rPr>
          <w:rFonts w:ascii="Calibri" w:eastAsiaTheme="minorEastAsia" w:hAnsi="Calibri" w:cs="Calibri"/>
          <w:b/>
          <w:sz w:val="22"/>
          <w:szCs w:val="22"/>
          <w:lang w:eastAsia="ja-JP"/>
        </w:rPr>
        <w:t xml:space="preserve"> </w:t>
      </w:r>
      <w:bookmarkStart w:id="0" w:name="_GoBack"/>
      <w:bookmarkEnd w:id="0"/>
    </w:p>
    <w:p w14:paraId="1D707BB3" w14:textId="77777777" w:rsidR="00E94D33" w:rsidRPr="00F117CD" w:rsidRDefault="00E94D33" w:rsidP="00E94D33">
      <w:pPr>
        <w:pStyle w:val="Pa2"/>
        <w:rPr>
          <w:rFonts w:ascii="Calibri" w:hAnsi="Calibri" w:cs="Calibri"/>
          <w:color w:val="000000"/>
          <w:sz w:val="22"/>
          <w:szCs w:val="22"/>
        </w:rPr>
      </w:pPr>
      <w:r w:rsidRPr="00A404C3">
        <w:rPr>
          <w:rFonts w:ascii="Calibri" w:hAnsi="Calibri" w:cs="Calibri"/>
          <w:sz w:val="22"/>
          <w:szCs w:val="22"/>
        </w:rPr>
        <w:t xml:space="preserve">College of Occupational Therapists </w:t>
      </w:r>
      <w:r w:rsidRPr="00F117CD">
        <w:rPr>
          <w:rFonts w:ascii="Calibri" w:hAnsi="Calibri" w:cs="Calibri"/>
          <w:color w:val="000000"/>
          <w:sz w:val="22"/>
          <w:szCs w:val="22"/>
        </w:rPr>
        <w:t>of British Columbia</w:t>
      </w:r>
    </w:p>
    <w:p w14:paraId="54D5770D" w14:textId="77777777" w:rsidR="00A404C3" w:rsidRDefault="00EE058C" w:rsidP="00E94D33">
      <w:pPr>
        <w:pStyle w:val="Pa2"/>
        <w:rPr>
          <w:rStyle w:val="Hyperlink"/>
          <w:rFonts w:ascii="Calibri" w:hAnsi="Calibri" w:cs="Calibri"/>
          <w:sz w:val="22"/>
          <w:szCs w:val="22"/>
        </w:rPr>
      </w:pPr>
      <w:hyperlink r:id="rId7" w:history="1">
        <w:r w:rsidR="00F117CD" w:rsidRPr="00643275">
          <w:rPr>
            <w:rStyle w:val="Hyperlink"/>
            <w:rFonts w:ascii="Calibri" w:hAnsi="Calibri" w:cs="Calibri"/>
            <w:sz w:val="22"/>
            <w:szCs w:val="22"/>
          </w:rPr>
          <w:t>www.cotbc.org</w:t>
        </w:r>
      </w:hyperlink>
    </w:p>
    <w:p w14:paraId="44963AFE" w14:textId="73D8878F" w:rsidR="00E94D33" w:rsidRPr="00F117CD" w:rsidRDefault="00E94D33" w:rsidP="00A404C3">
      <w:pPr>
        <w:pStyle w:val="Pa2"/>
        <w:spacing w:before="120"/>
        <w:rPr>
          <w:rFonts w:ascii="Calibri" w:hAnsi="Calibri" w:cs="Calibri"/>
          <w:color w:val="000000"/>
          <w:sz w:val="22"/>
          <w:szCs w:val="22"/>
        </w:rPr>
      </w:pPr>
      <w:r w:rsidRPr="00F117CD">
        <w:rPr>
          <w:rFonts w:ascii="Calibri" w:hAnsi="Calibri" w:cs="Calibri"/>
          <w:color w:val="000000"/>
          <w:sz w:val="22"/>
          <w:szCs w:val="22"/>
        </w:rPr>
        <w:t>Office of the Information and Privacy Commissioner for British Columbia</w:t>
      </w:r>
    </w:p>
    <w:p w14:paraId="5261EBA1" w14:textId="22DBBBC8" w:rsidR="00E94D33" w:rsidRDefault="00EE058C" w:rsidP="00E94D33">
      <w:pPr>
        <w:pStyle w:val="Pa2"/>
        <w:rPr>
          <w:rFonts w:ascii="Calibri" w:hAnsi="Calibri" w:cs="Calibri"/>
          <w:color w:val="000000"/>
          <w:sz w:val="22"/>
          <w:szCs w:val="22"/>
        </w:rPr>
      </w:pPr>
      <w:hyperlink r:id="rId8" w:history="1">
        <w:r w:rsidR="00F117CD" w:rsidRPr="00643275">
          <w:rPr>
            <w:rStyle w:val="Hyperlink"/>
            <w:rFonts w:ascii="Calibri" w:hAnsi="Calibri" w:cs="Calibri"/>
            <w:sz w:val="22"/>
            <w:szCs w:val="22"/>
          </w:rPr>
          <w:t>www.oipc.bc.ca</w:t>
        </w:r>
      </w:hyperlink>
    </w:p>
    <w:p w14:paraId="2D8F76F6" w14:textId="1B6E3845" w:rsidR="00F117CD" w:rsidRDefault="00F117CD" w:rsidP="00F117CD">
      <w:pPr>
        <w:pStyle w:val="Default"/>
      </w:pPr>
    </w:p>
    <w:p w14:paraId="6E717EF0" w14:textId="131FAF28" w:rsidR="00AD6010" w:rsidRDefault="00AD6010" w:rsidP="00F117CD">
      <w:pPr>
        <w:pStyle w:val="Default"/>
      </w:pPr>
    </w:p>
    <w:p w14:paraId="418F4FA6" w14:textId="31EF5D09" w:rsidR="00AD6010" w:rsidRDefault="00AD6010" w:rsidP="00F117CD">
      <w:pPr>
        <w:pStyle w:val="Default"/>
      </w:pPr>
    </w:p>
    <w:p w14:paraId="46D0F1EB" w14:textId="77777777" w:rsidR="00AD6010" w:rsidRPr="00F117CD" w:rsidRDefault="00AD6010" w:rsidP="00F117CD">
      <w:pPr>
        <w:pStyle w:val="Default"/>
      </w:pPr>
    </w:p>
    <w:p w14:paraId="515FE38F" w14:textId="66A9B831" w:rsidR="00E94D33" w:rsidRPr="00F117CD" w:rsidRDefault="00E94D33" w:rsidP="00E94D33">
      <w:pPr>
        <w:rPr>
          <w:rStyle w:val="A6"/>
          <w:rFonts w:ascii="Calibri" w:hAnsi="Calibri" w:cs="Calibri"/>
        </w:rPr>
      </w:pPr>
    </w:p>
    <w:p w14:paraId="481AC816" w14:textId="77777777" w:rsidR="00F117CD" w:rsidRDefault="00F117CD" w:rsidP="00F117CD">
      <w:pPr>
        <w:rPr>
          <w:rFonts w:asciiTheme="majorHAnsi" w:hAnsiTheme="majorHAnsi" w:cs="Geneva"/>
          <w:sz w:val="22"/>
          <w:szCs w:val="22"/>
        </w:rPr>
      </w:pPr>
      <w:r>
        <w:rPr>
          <w:rFonts w:asciiTheme="majorHAnsi" w:hAnsiTheme="majorHAnsi" w:cs="Geneva"/>
          <w:sz w:val="22"/>
          <w:szCs w:val="22"/>
        </w:rPr>
        <w:t>__________________________________________________________________________________</w:t>
      </w:r>
    </w:p>
    <w:p w14:paraId="467AE0DD" w14:textId="75730C15" w:rsidR="00F117CD" w:rsidRPr="00A404C3" w:rsidRDefault="00F117CD" w:rsidP="00F117CD">
      <w:pPr>
        <w:widowControl w:val="0"/>
        <w:autoSpaceDE w:val="0"/>
        <w:autoSpaceDN w:val="0"/>
        <w:adjustRightInd w:val="0"/>
        <w:rPr>
          <w:rFonts w:asciiTheme="majorHAnsi" w:hAnsiTheme="majorHAnsi" w:cs="°Ω ò‰ˇø\ÜÂ'1"/>
          <w:strike/>
          <w:sz w:val="18"/>
          <w:szCs w:val="18"/>
        </w:rPr>
      </w:pPr>
      <w:r w:rsidRPr="00DC2F77">
        <w:rPr>
          <w:rFonts w:asciiTheme="majorHAnsi" w:hAnsiTheme="majorHAnsi" w:cs="°Ω ò‰ˇø\ÜÂ'1"/>
          <w:sz w:val="18"/>
          <w:szCs w:val="18"/>
        </w:rPr>
        <w:t>Advisory Statements are published by the College of Occupational Therapists of British Columbia to increase registrants’ awareness of important issues relevant to the practice of occupational therapy</w:t>
      </w:r>
      <w:r w:rsidR="00EE058C">
        <w:rPr>
          <w:rFonts w:asciiTheme="majorHAnsi" w:hAnsiTheme="majorHAnsi" w:cs="°Ω ò‰ˇø\ÜÂ'1"/>
          <w:sz w:val="18"/>
          <w:szCs w:val="18"/>
        </w:rPr>
        <w:t>.</w:t>
      </w:r>
    </w:p>
    <w:p w14:paraId="53D90828" w14:textId="77777777" w:rsidR="00F117CD" w:rsidRPr="00F117CD" w:rsidRDefault="00F117CD" w:rsidP="00E94D33">
      <w:pPr>
        <w:rPr>
          <w:rFonts w:ascii="Calibri" w:hAnsi="Calibri" w:cs="Calibri"/>
        </w:rPr>
      </w:pPr>
    </w:p>
    <w:sectPr w:rsidR="00F117CD" w:rsidRPr="00F117CD" w:rsidSect="00E12B80">
      <w:headerReference w:type="default" r:id="rId9"/>
      <w:footerReference w:type="default" r:id="rId10"/>
      <w:headerReference w:type="first" r:id="rId11"/>
      <w:footerReference w:type="first" r:id="rId12"/>
      <w:pgSz w:w="12240" w:h="15840" w:code="1"/>
      <w:pgMar w:top="1440" w:right="1440" w:bottom="14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5FBFC" w14:textId="77777777" w:rsidR="005A16E5" w:rsidRDefault="005A16E5">
      <w:r>
        <w:separator/>
      </w:r>
    </w:p>
  </w:endnote>
  <w:endnote w:type="continuationSeparator" w:id="0">
    <w:p w14:paraId="708254B4" w14:textId="77777777" w:rsidR="005A16E5" w:rsidRDefault="005A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PYXDN+MyriadPro-BoldCond">
    <w:altName w:val="Calibri"/>
    <w:panose1 w:val="00000000000000000000"/>
    <w:charset w:val="00"/>
    <w:family w:val="swiss"/>
    <w:notTrueType/>
    <w:pitch w:val="default"/>
    <w:sig w:usb0="00000003" w:usb1="00000000" w:usb2="00000000" w:usb3="00000000" w:csb0="00000001" w:csb1="00000000"/>
  </w:font>
  <w:font w:name="AZELBR+MyriadPro-Cond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neva">
    <w:charset w:val="00"/>
    <w:family w:val="auto"/>
    <w:pitch w:val="variable"/>
    <w:sig w:usb0="00000003" w:usb1="00000000" w:usb2="00000000" w:usb3="00000000" w:csb0="00000001" w:csb1="00000000"/>
  </w:font>
  <w:font w:name="°Ω ò‰ˇø\ÜÂ'1">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5D24" w14:textId="6492DD87" w:rsidR="00A404C3" w:rsidRPr="00354554" w:rsidRDefault="00A404C3" w:rsidP="00A404C3">
    <w:pPr>
      <w:widowControl w:val="0"/>
      <w:autoSpaceDE w:val="0"/>
      <w:autoSpaceDN w:val="0"/>
      <w:adjustRightInd w:val="0"/>
      <w:rPr>
        <w:rFonts w:asciiTheme="majorHAnsi" w:hAnsiTheme="majorHAnsi" w:cs="°Ω ò‰ˇø\ÜÂ'1"/>
        <w:sz w:val="18"/>
        <w:szCs w:val="18"/>
      </w:rPr>
    </w:pPr>
    <w:r w:rsidRPr="00354554">
      <w:rPr>
        <w:rFonts w:asciiTheme="majorHAnsi" w:hAnsiTheme="majorHAnsi" w:cs="Times New Roman"/>
        <w:sz w:val="20"/>
        <w:szCs w:val="20"/>
      </w:rPr>
      <w:t xml:space="preserve">© COTBC • Revised October 2019, Originally Issued </w:t>
    </w:r>
    <w:r w:rsidR="00041B7F">
      <w:rPr>
        <w:rFonts w:asciiTheme="majorHAnsi" w:hAnsiTheme="majorHAnsi" w:cs="Times New Roman"/>
        <w:sz w:val="20"/>
        <w:szCs w:val="20"/>
      </w:rPr>
      <w:t>October</w:t>
    </w:r>
    <w:r w:rsidRPr="00354554">
      <w:rPr>
        <w:rFonts w:asciiTheme="majorHAnsi" w:hAnsiTheme="majorHAnsi" w:cs="Times New Roman"/>
        <w:sz w:val="20"/>
        <w:szCs w:val="20"/>
      </w:rPr>
      <w:t xml:space="preserve"> 201</w:t>
    </w:r>
    <w:r w:rsidR="00041B7F">
      <w:rPr>
        <w:rFonts w:asciiTheme="majorHAnsi" w:hAnsiTheme="majorHAnsi" w:cs="Times New Roman"/>
        <w:sz w:val="20"/>
        <w:szCs w:val="20"/>
      </w:rPr>
      <w:t>0</w:t>
    </w:r>
  </w:p>
  <w:p w14:paraId="0735D62B" w14:textId="035594C8" w:rsidR="00A404C3" w:rsidRPr="00354554" w:rsidRDefault="00A404C3" w:rsidP="00041B7F">
    <w:pPr>
      <w:pStyle w:val="Footer"/>
      <w:tabs>
        <w:tab w:val="clear" w:pos="4320"/>
        <w:tab w:val="clear" w:pos="8640"/>
        <w:tab w:val="left" w:pos="1330"/>
      </w:tabs>
      <w:rPr>
        <w:rFonts w:asciiTheme="majorHAnsi" w:hAnsiTheme="majorHAnsi" w:cs="Times New Roman"/>
        <w:sz w:val="20"/>
        <w:szCs w:val="20"/>
      </w:rPr>
    </w:pPr>
    <w:r w:rsidRPr="00354554">
      <w:rPr>
        <w:rFonts w:asciiTheme="majorHAnsi" w:hAnsiTheme="majorHAnsi" w:cs="Times New Roman"/>
        <w:sz w:val="20"/>
        <w:szCs w:val="20"/>
      </w:rPr>
      <w:t xml:space="preserve"> </w:t>
    </w:r>
    <w:r w:rsidR="00041B7F">
      <w:rPr>
        <w:rFonts w:asciiTheme="majorHAnsi" w:hAnsiTheme="majorHAnsi" w:cs="Times New Roman"/>
        <w:sz w:val="20"/>
        <w:szCs w:val="20"/>
      </w:rPr>
      <w:tab/>
    </w:r>
  </w:p>
  <w:p w14:paraId="3CBBF59A" w14:textId="521AE665" w:rsidR="00A404C3" w:rsidRPr="00A404C3" w:rsidRDefault="00A404C3" w:rsidP="00A404C3">
    <w:pPr>
      <w:pStyle w:val="Footer"/>
      <w:tabs>
        <w:tab w:val="clear" w:pos="8640"/>
        <w:tab w:val="right" w:pos="9180"/>
      </w:tabs>
      <w:rPr>
        <w:rFonts w:asciiTheme="majorHAnsi" w:hAnsiTheme="majorHAnsi"/>
        <w:sz w:val="20"/>
        <w:szCs w:val="20"/>
      </w:rPr>
    </w:pPr>
    <w:r w:rsidRPr="00354554">
      <w:rPr>
        <w:rFonts w:asciiTheme="majorHAnsi" w:hAnsiTheme="majorHAnsi" w:cs="Times New Roman"/>
        <w:sz w:val="20"/>
        <w:szCs w:val="20"/>
      </w:rPr>
      <w:t>Version 2.</w:t>
    </w:r>
    <w:r w:rsidR="00041B7F">
      <w:rPr>
        <w:rFonts w:asciiTheme="majorHAnsi" w:hAnsiTheme="majorHAnsi" w:cs="Times New Roman"/>
        <w:sz w:val="20"/>
        <w:szCs w:val="20"/>
      </w:rPr>
      <w:t>0</w:t>
    </w:r>
    <w:r w:rsidRPr="00354554">
      <w:rPr>
        <w:rFonts w:asciiTheme="majorHAnsi" w:hAnsiTheme="majorHAnsi" w:cs="Times New Roman"/>
        <w:sz w:val="20"/>
        <w:szCs w:val="20"/>
      </w:rPr>
      <w:tab/>
    </w:r>
    <w:r w:rsidRPr="00354554">
      <w:rPr>
        <w:rFonts w:asciiTheme="majorHAnsi" w:hAnsiTheme="majorHAnsi" w:cs="Times New Roman"/>
        <w:sz w:val="20"/>
        <w:szCs w:val="20"/>
      </w:rPr>
      <w:tab/>
      <w:t xml:space="preserve">Page </w:t>
    </w:r>
    <w:r w:rsidRPr="00354554">
      <w:rPr>
        <w:rFonts w:asciiTheme="majorHAnsi" w:hAnsiTheme="majorHAnsi" w:cs="Times New Roman"/>
        <w:sz w:val="20"/>
        <w:szCs w:val="20"/>
      </w:rPr>
      <w:fldChar w:fldCharType="begin"/>
    </w:r>
    <w:r w:rsidRPr="00354554">
      <w:rPr>
        <w:rFonts w:asciiTheme="majorHAnsi" w:hAnsiTheme="majorHAnsi" w:cs="Times New Roman"/>
        <w:sz w:val="20"/>
        <w:szCs w:val="20"/>
      </w:rPr>
      <w:instrText xml:space="preserve"> PAGE </w:instrText>
    </w:r>
    <w:r w:rsidRPr="00354554">
      <w:rPr>
        <w:rFonts w:asciiTheme="majorHAnsi" w:hAnsiTheme="majorHAnsi" w:cs="Times New Roman"/>
        <w:sz w:val="20"/>
        <w:szCs w:val="20"/>
      </w:rPr>
      <w:fldChar w:fldCharType="separate"/>
    </w:r>
    <w:r>
      <w:rPr>
        <w:rFonts w:asciiTheme="majorHAnsi" w:hAnsiTheme="majorHAnsi" w:cs="Times New Roman"/>
        <w:sz w:val="20"/>
        <w:szCs w:val="20"/>
      </w:rPr>
      <w:t>3</w:t>
    </w:r>
    <w:r w:rsidRPr="00354554">
      <w:rPr>
        <w:rFonts w:asciiTheme="majorHAnsi" w:hAnsiTheme="majorHAnsi" w:cs="Times New Roman"/>
        <w:sz w:val="20"/>
        <w:szCs w:val="20"/>
      </w:rPr>
      <w:fldChar w:fldCharType="end"/>
    </w:r>
    <w:r w:rsidRPr="00354554">
      <w:rPr>
        <w:rFonts w:asciiTheme="majorHAnsi" w:hAnsiTheme="majorHAnsi" w:cs="Times New Roman"/>
        <w:sz w:val="20"/>
        <w:szCs w:val="20"/>
      </w:rPr>
      <w:t xml:space="preserve"> of </w:t>
    </w:r>
    <w:r w:rsidRPr="00354554">
      <w:rPr>
        <w:rFonts w:asciiTheme="majorHAnsi" w:hAnsiTheme="majorHAnsi" w:cs="Times New Roman"/>
        <w:sz w:val="20"/>
        <w:szCs w:val="20"/>
      </w:rPr>
      <w:fldChar w:fldCharType="begin"/>
    </w:r>
    <w:r w:rsidRPr="00354554">
      <w:rPr>
        <w:rFonts w:asciiTheme="majorHAnsi" w:hAnsiTheme="majorHAnsi" w:cs="Times New Roman"/>
        <w:sz w:val="20"/>
        <w:szCs w:val="20"/>
      </w:rPr>
      <w:instrText xml:space="preserve"> NUMPAGES </w:instrText>
    </w:r>
    <w:r w:rsidRPr="00354554">
      <w:rPr>
        <w:rFonts w:asciiTheme="majorHAnsi" w:hAnsiTheme="majorHAnsi" w:cs="Times New Roman"/>
        <w:sz w:val="20"/>
        <w:szCs w:val="20"/>
      </w:rPr>
      <w:fldChar w:fldCharType="separate"/>
    </w:r>
    <w:r>
      <w:rPr>
        <w:rFonts w:asciiTheme="majorHAnsi" w:hAnsiTheme="majorHAnsi" w:cs="Times New Roman"/>
        <w:sz w:val="20"/>
        <w:szCs w:val="20"/>
      </w:rPr>
      <w:t>3</w:t>
    </w:r>
    <w:r w:rsidRPr="00354554">
      <w:rPr>
        <w:rFonts w:asciiTheme="majorHAnsi" w:hAnsiTheme="majorHAnsi"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B7BE" w14:textId="0A9E4830" w:rsidR="00041B7F" w:rsidRPr="00354554" w:rsidRDefault="00041B7F" w:rsidP="00041B7F">
    <w:pPr>
      <w:widowControl w:val="0"/>
      <w:autoSpaceDE w:val="0"/>
      <w:autoSpaceDN w:val="0"/>
      <w:adjustRightInd w:val="0"/>
      <w:rPr>
        <w:rFonts w:asciiTheme="majorHAnsi" w:hAnsiTheme="majorHAnsi" w:cs="°Ω ò‰ˇø\ÜÂ'1"/>
        <w:sz w:val="18"/>
        <w:szCs w:val="18"/>
      </w:rPr>
    </w:pPr>
    <w:r w:rsidRPr="00354554">
      <w:rPr>
        <w:rFonts w:asciiTheme="majorHAnsi" w:hAnsiTheme="majorHAnsi" w:cs="Times New Roman"/>
        <w:sz w:val="20"/>
        <w:szCs w:val="20"/>
      </w:rPr>
      <w:t xml:space="preserve">© COTBC • Revised </w:t>
    </w:r>
    <w:r w:rsidR="00EE058C">
      <w:rPr>
        <w:rFonts w:asciiTheme="majorHAnsi" w:hAnsiTheme="majorHAnsi" w:cs="Times New Roman"/>
        <w:sz w:val="20"/>
        <w:szCs w:val="20"/>
      </w:rPr>
      <w:t>January 2020</w:t>
    </w:r>
    <w:r w:rsidRPr="00354554">
      <w:rPr>
        <w:rFonts w:asciiTheme="majorHAnsi" w:hAnsiTheme="majorHAnsi" w:cs="Times New Roman"/>
        <w:sz w:val="20"/>
        <w:szCs w:val="20"/>
      </w:rPr>
      <w:t xml:space="preserve">, Originally Issued </w:t>
    </w:r>
    <w:r>
      <w:rPr>
        <w:rFonts w:asciiTheme="majorHAnsi" w:hAnsiTheme="majorHAnsi" w:cs="Times New Roman"/>
        <w:sz w:val="20"/>
        <w:szCs w:val="20"/>
      </w:rPr>
      <w:t>October</w:t>
    </w:r>
    <w:r w:rsidRPr="00354554">
      <w:rPr>
        <w:rFonts w:asciiTheme="majorHAnsi" w:hAnsiTheme="majorHAnsi" w:cs="Times New Roman"/>
        <w:sz w:val="20"/>
        <w:szCs w:val="20"/>
      </w:rPr>
      <w:t xml:space="preserve"> 201</w:t>
    </w:r>
    <w:r>
      <w:rPr>
        <w:rFonts w:asciiTheme="majorHAnsi" w:hAnsiTheme="majorHAnsi" w:cs="Times New Roman"/>
        <w:sz w:val="20"/>
        <w:szCs w:val="20"/>
      </w:rPr>
      <w:t>0</w:t>
    </w:r>
  </w:p>
  <w:p w14:paraId="0C10DD4D" w14:textId="77777777" w:rsidR="00041B7F" w:rsidRPr="00354554" w:rsidRDefault="00041B7F" w:rsidP="00041B7F">
    <w:pPr>
      <w:pStyle w:val="Footer"/>
      <w:tabs>
        <w:tab w:val="clear" w:pos="4320"/>
        <w:tab w:val="clear" w:pos="8640"/>
        <w:tab w:val="left" w:pos="1330"/>
      </w:tabs>
      <w:rPr>
        <w:rFonts w:asciiTheme="majorHAnsi" w:hAnsiTheme="majorHAnsi" w:cs="Times New Roman"/>
        <w:sz w:val="20"/>
        <w:szCs w:val="20"/>
      </w:rPr>
    </w:pPr>
    <w:r w:rsidRPr="00354554">
      <w:rPr>
        <w:rFonts w:asciiTheme="majorHAnsi" w:hAnsiTheme="majorHAnsi" w:cs="Times New Roman"/>
        <w:sz w:val="20"/>
        <w:szCs w:val="20"/>
      </w:rPr>
      <w:t xml:space="preserve"> </w:t>
    </w:r>
    <w:r>
      <w:rPr>
        <w:rFonts w:asciiTheme="majorHAnsi" w:hAnsiTheme="majorHAnsi" w:cs="Times New Roman"/>
        <w:sz w:val="20"/>
        <w:szCs w:val="20"/>
      </w:rPr>
      <w:tab/>
    </w:r>
  </w:p>
  <w:p w14:paraId="2B3DF7BB" w14:textId="77B9E956" w:rsidR="00041B7F" w:rsidRPr="00041B7F" w:rsidRDefault="00041B7F" w:rsidP="00041B7F">
    <w:pPr>
      <w:pStyle w:val="Footer"/>
      <w:tabs>
        <w:tab w:val="clear" w:pos="8640"/>
        <w:tab w:val="right" w:pos="9180"/>
      </w:tabs>
      <w:rPr>
        <w:rFonts w:asciiTheme="majorHAnsi" w:hAnsiTheme="majorHAnsi"/>
        <w:sz w:val="20"/>
        <w:szCs w:val="20"/>
      </w:rPr>
    </w:pPr>
    <w:r w:rsidRPr="00354554">
      <w:rPr>
        <w:rFonts w:asciiTheme="majorHAnsi" w:hAnsiTheme="majorHAnsi" w:cs="Times New Roman"/>
        <w:sz w:val="20"/>
        <w:szCs w:val="20"/>
      </w:rPr>
      <w:t>Version 2.</w:t>
    </w:r>
    <w:r>
      <w:rPr>
        <w:rFonts w:asciiTheme="majorHAnsi" w:hAnsiTheme="majorHAnsi" w:cs="Times New Roman"/>
        <w:sz w:val="20"/>
        <w:szCs w:val="20"/>
      </w:rPr>
      <w:t>0</w:t>
    </w:r>
    <w:r w:rsidRPr="00354554">
      <w:rPr>
        <w:rFonts w:asciiTheme="majorHAnsi" w:hAnsiTheme="majorHAnsi" w:cs="Times New Roman"/>
        <w:sz w:val="20"/>
        <w:szCs w:val="20"/>
      </w:rPr>
      <w:tab/>
    </w:r>
    <w:r w:rsidRPr="00354554">
      <w:rPr>
        <w:rFonts w:asciiTheme="majorHAnsi" w:hAnsiTheme="majorHAnsi" w:cs="Times New Roman"/>
        <w:sz w:val="20"/>
        <w:szCs w:val="20"/>
      </w:rPr>
      <w:tab/>
      <w:t xml:space="preserve">Page </w:t>
    </w:r>
    <w:r w:rsidRPr="00354554">
      <w:rPr>
        <w:rFonts w:asciiTheme="majorHAnsi" w:hAnsiTheme="majorHAnsi" w:cs="Times New Roman"/>
        <w:sz w:val="20"/>
        <w:szCs w:val="20"/>
      </w:rPr>
      <w:fldChar w:fldCharType="begin"/>
    </w:r>
    <w:r w:rsidRPr="00354554">
      <w:rPr>
        <w:rFonts w:asciiTheme="majorHAnsi" w:hAnsiTheme="majorHAnsi" w:cs="Times New Roman"/>
        <w:sz w:val="20"/>
        <w:szCs w:val="20"/>
      </w:rPr>
      <w:instrText xml:space="preserve"> PAGE </w:instrText>
    </w:r>
    <w:r w:rsidRPr="00354554">
      <w:rPr>
        <w:rFonts w:asciiTheme="majorHAnsi" w:hAnsiTheme="majorHAnsi" w:cs="Times New Roman"/>
        <w:sz w:val="20"/>
        <w:szCs w:val="20"/>
      </w:rPr>
      <w:fldChar w:fldCharType="separate"/>
    </w:r>
    <w:r>
      <w:rPr>
        <w:rFonts w:asciiTheme="majorHAnsi" w:hAnsiTheme="majorHAnsi" w:cs="Times New Roman"/>
        <w:sz w:val="20"/>
        <w:szCs w:val="20"/>
      </w:rPr>
      <w:t>2</w:t>
    </w:r>
    <w:r w:rsidRPr="00354554">
      <w:rPr>
        <w:rFonts w:asciiTheme="majorHAnsi" w:hAnsiTheme="majorHAnsi" w:cs="Times New Roman"/>
        <w:sz w:val="20"/>
        <w:szCs w:val="20"/>
      </w:rPr>
      <w:fldChar w:fldCharType="end"/>
    </w:r>
    <w:r w:rsidRPr="00354554">
      <w:rPr>
        <w:rFonts w:asciiTheme="majorHAnsi" w:hAnsiTheme="majorHAnsi" w:cs="Times New Roman"/>
        <w:sz w:val="20"/>
        <w:szCs w:val="20"/>
      </w:rPr>
      <w:t xml:space="preserve"> of </w:t>
    </w:r>
    <w:r w:rsidRPr="00354554">
      <w:rPr>
        <w:rFonts w:asciiTheme="majorHAnsi" w:hAnsiTheme="majorHAnsi" w:cs="Times New Roman"/>
        <w:sz w:val="20"/>
        <w:szCs w:val="20"/>
      </w:rPr>
      <w:fldChar w:fldCharType="begin"/>
    </w:r>
    <w:r w:rsidRPr="00354554">
      <w:rPr>
        <w:rFonts w:asciiTheme="majorHAnsi" w:hAnsiTheme="majorHAnsi" w:cs="Times New Roman"/>
        <w:sz w:val="20"/>
        <w:szCs w:val="20"/>
      </w:rPr>
      <w:instrText xml:space="preserve"> NUMPAGES </w:instrText>
    </w:r>
    <w:r w:rsidRPr="00354554">
      <w:rPr>
        <w:rFonts w:asciiTheme="majorHAnsi" w:hAnsiTheme="majorHAnsi" w:cs="Times New Roman"/>
        <w:sz w:val="20"/>
        <w:szCs w:val="20"/>
      </w:rPr>
      <w:fldChar w:fldCharType="separate"/>
    </w:r>
    <w:r>
      <w:rPr>
        <w:rFonts w:asciiTheme="majorHAnsi" w:hAnsiTheme="majorHAnsi" w:cs="Times New Roman"/>
        <w:sz w:val="20"/>
        <w:szCs w:val="20"/>
      </w:rPr>
      <w:t>2</w:t>
    </w:r>
    <w:r w:rsidRPr="00354554">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C1BE1" w14:textId="77777777" w:rsidR="005A16E5" w:rsidRDefault="005A16E5">
      <w:r>
        <w:separator/>
      </w:r>
    </w:p>
  </w:footnote>
  <w:footnote w:type="continuationSeparator" w:id="0">
    <w:p w14:paraId="58C509DB" w14:textId="77777777" w:rsidR="005A16E5" w:rsidRDefault="005A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BFBE" w14:textId="2ECC2F12" w:rsidR="00511387" w:rsidRDefault="00E51A25" w:rsidP="00511387">
    <w:pPr>
      <w:pStyle w:val="Header"/>
      <w:ind w:left="720"/>
    </w:pPr>
    <w:r>
      <w:rPr>
        <w:noProof/>
        <w:lang w:val="en-CA" w:eastAsia="en-CA"/>
      </w:rPr>
      <w:drawing>
        <wp:anchor distT="0" distB="0" distL="114300" distR="114300" simplePos="0" relativeHeight="251660288" behindDoc="1" locked="0" layoutInCell="1" allowOverlap="1" wp14:anchorId="6A369689" wp14:editId="4B39ED2C">
          <wp:simplePos x="0" y="0"/>
          <wp:positionH relativeFrom="column">
            <wp:posOffset>-1141095</wp:posOffset>
          </wp:positionH>
          <wp:positionV relativeFrom="page">
            <wp:posOffset>0</wp:posOffset>
          </wp:positionV>
          <wp:extent cx="7772400" cy="795867"/>
          <wp:effectExtent l="25400" t="0" r="0" b="0"/>
          <wp:wrapNone/>
          <wp:docPr id="3" name="Picture 3" descr="Macintosh HD:Users:chonger:Desktop:COTBC_Letterhead-PRES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onger:Desktop:COTBC_Letterhead-PRESS3.png"/>
                  <pic:cNvPicPr>
                    <a:picLocks noChangeAspect="1" noChangeArrowheads="1"/>
                  </pic:cNvPicPr>
                </pic:nvPicPr>
                <pic:blipFill>
                  <a:blip r:embed="rId1"/>
                  <a:srcRect/>
                  <a:stretch>
                    <a:fillRect/>
                  </a:stretch>
                </pic:blipFill>
                <pic:spPr bwMode="auto">
                  <a:xfrm>
                    <a:off x="0" y="0"/>
                    <a:ext cx="7772400" cy="795867"/>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32A9" w14:textId="77777777" w:rsidR="00B13078" w:rsidRDefault="00B13078">
    <w:pPr>
      <w:pStyle w:val="Header"/>
    </w:pPr>
    <w:r>
      <w:rPr>
        <w:noProof/>
        <w:lang w:val="en-CA" w:eastAsia="en-CA"/>
      </w:rPr>
      <w:drawing>
        <wp:anchor distT="0" distB="0" distL="114300" distR="114300" simplePos="0" relativeHeight="251657216" behindDoc="1" locked="0" layoutInCell="1" allowOverlap="1" wp14:anchorId="39805746" wp14:editId="0BA0FD49">
          <wp:simplePos x="0" y="0"/>
          <wp:positionH relativeFrom="column">
            <wp:posOffset>-1141095</wp:posOffset>
          </wp:positionH>
          <wp:positionV relativeFrom="page">
            <wp:posOffset>0</wp:posOffset>
          </wp:positionV>
          <wp:extent cx="7772400" cy="2175933"/>
          <wp:effectExtent l="25400" t="0" r="0" b="0"/>
          <wp:wrapNone/>
          <wp:docPr id="4" name="Picture 4" descr="Macintosh HD:Users:chonger:Desktop:COTBC_Letterhea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onger:Desktop:COTBC_Letterhead-header.png"/>
                  <pic:cNvPicPr>
                    <a:picLocks noChangeAspect="1" noChangeArrowheads="1"/>
                  </pic:cNvPicPr>
                </pic:nvPicPr>
                <pic:blipFill>
                  <a:blip r:embed="rId1"/>
                  <a:srcRect/>
                  <a:stretch>
                    <a:fillRect/>
                  </a:stretch>
                </pic:blipFill>
                <pic:spPr bwMode="auto">
                  <a:xfrm>
                    <a:off x="0" y="0"/>
                    <a:ext cx="7772400" cy="217593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963"/>
    <w:multiLevelType w:val="hybridMultilevel"/>
    <w:tmpl w:val="8DC66AC6"/>
    <w:lvl w:ilvl="0" w:tplc="4C8E7146">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B39B9"/>
    <w:multiLevelType w:val="hybridMultilevel"/>
    <w:tmpl w:val="051C7D00"/>
    <w:lvl w:ilvl="0" w:tplc="04090017">
      <w:start w:val="1"/>
      <w:numFmt w:val="lowerLetter"/>
      <w:lvlText w:val="%1)"/>
      <w:lvlJc w:val="left"/>
      <w:pPr>
        <w:ind w:left="1080" w:hanging="360"/>
      </w:pPr>
    </w:lvl>
    <w:lvl w:ilvl="1" w:tplc="23EEE3A6">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46837"/>
    <w:multiLevelType w:val="hybridMultilevel"/>
    <w:tmpl w:val="410829A6"/>
    <w:lvl w:ilvl="0" w:tplc="4C8E7146">
      <w:start w:val="1"/>
      <w:numFmt w:val="decimal"/>
      <w:lvlText w:val="%1."/>
      <w:lvlJc w:val="left"/>
      <w:pPr>
        <w:ind w:left="63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5577B"/>
    <w:multiLevelType w:val="hybridMultilevel"/>
    <w:tmpl w:val="81B6BAE4"/>
    <w:lvl w:ilvl="0" w:tplc="4C8E7146">
      <w:start w:val="1"/>
      <w:numFmt w:val="decimal"/>
      <w:lvlText w:val="%1."/>
      <w:lvlJc w:val="left"/>
      <w:pPr>
        <w:ind w:left="630" w:hanging="360"/>
      </w:pPr>
      <w:rPr>
        <w:rFonts w:hint="default"/>
      </w:rPr>
    </w:lvl>
    <w:lvl w:ilvl="1" w:tplc="04090017">
      <w:start w:val="1"/>
      <w:numFmt w:val="lowerLetter"/>
      <w:lvlText w:val="%2)"/>
      <w:lvlJc w:val="left"/>
      <w:pPr>
        <w:ind w:left="1440" w:hanging="360"/>
      </w:pPr>
    </w:lvl>
    <w:lvl w:ilvl="2" w:tplc="23EEE3A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D524F"/>
    <w:multiLevelType w:val="hybridMultilevel"/>
    <w:tmpl w:val="C7E0972C"/>
    <w:lvl w:ilvl="0" w:tplc="0409001B">
      <w:start w:val="1"/>
      <w:numFmt w:val="lowerRoman"/>
      <w:lvlText w:val="%1."/>
      <w:lvlJc w:val="right"/>
      <w:pPr>
        <w:ind w:left="1540" w:hanging="360"/>
      </w:p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5A372617"/>
    <w:multiLevelType w:val="hybridMultilevel"/>
    <w:tmpl w:val="F9F6FB9A"/>
    <w:lvl w:ilvl="0" w:tplc="327C2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E5E3B"/>
    <w:multiLevelType w:val="hybridMultilevel"/>
    <w:tmpl w:val="D098F6B0"/>
    <w:lvl w:ilvl="0" w:tplc="4C8E7146">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23EEE3A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87"/>
    <w:rsid w:val="00041B7F"/>
    <w:rsid w:val="000E28CE"/>
    <w:rsid w:val="002F3E1C"/>
    <w:rsid w:val="004E53B5"/>
    <w:rsid w:val="00511387"/>
    <w:rsid w:val="005A16E5"/>
    <w:rsid w:val="0063256F"/>
    <w:rsid w:val="00673732"/>
    <w:rsid w:val="008864C3"/>
    <w:rsid w:val="00A404C3"/>
    <w:rsid w:val="00A84DAC"/>
    <w:rsid w:val="00AD6010"/>
    <w:rsid w:val="00B13078"/>
    <w:rsid w:val="00BA5AB4"/>
    <w:rsid w:val="00BF6DC7"/>
    <w:rsid w:val="00D24F95"/>
    <w:rsid w:val="00D626FA"/>
    <w:rsid w:val="00DF6007"/>
    <w:rsid w:val="00E12B80"/>
    <w:rsid w:val="00E51A25"/>
    <w:rsid w:val="00E94D33"/>
    <w:rsid w:val="00ED4210"/>
    <w:rsid w:val="00EE058C"/>
    <w:rsid w:val="00F117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36F983FA"/>
  <w15:docId w15:val="{F1CE3262-2EC5-4670-81B6-42DEF98B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387"/>
    <w:pPr>
      <w:tabs>
        <w:tab w:val="center" w:pos="4320"/>
        <w:tab w:val="right" w:pos="8640"/>
      </w:tabs>
    </w:pPr>
  </w:style>
  <w:style w:type="character" w:customStyle="1" w:styleId="HeaderChar">
    <w:name w:val="Header Char"/>
    <w:basedOn w:val="DefaultParagraphFont"/>
    <w:link w:val="Header"/>
    <w:uiPriority w:val="99"/>
    <w:rsid w:val="00511387"/>
  </w:style>
  <w:style w:type="paragraph" w:styleId="Footer">
    <w:name w:val="footer"/>
    <w:basedOn w:val="Normal"/>
    <w:link w:val="FooterChar"/>
    <w:uiPriority w:val="99"/>
    <w:unhideWhenUsed/>
    <w:rsid w:val="00511387"/>
    <w:pPr>
      <w:tabs>
        <w:tab w:val="center" w:pos="4320"/>
        <w:tab w:val="right" w:pos="8640"/>
      </w:tabs>
    </w:pPr>
  </w:style>
  <w:style w:type="character" w:customStyle="1" w:styleId="FooterChar">
    <w:name w:val="Footer Char"/>
    <w:basedOn w:val="DefaultParagraphFont"/>
    <w:link w:val="Footer"/>
    <w:uiPriority w:val="99"/>
    <w:rsid w:val="00511387"/>
  </w:style>
  <w:style w:type="paragraph" w:customStyle="1" w:styleId="Default">
    <w:name w:val="Default"/>
    <w:rsid w:val="00BA5AB4"/>
    <w:pPr>
      <w:autoSpaceDE w:val="0"/>
      <w:autoSpaceDN w:val="0"/>
      <w:adjustRightInd w:val="0"/>
    </w:pPr>
    <w:rPr>
      <w:rFonts w:ascii="CPYXDN+MyriadPro-BoldCond" w:hAnsi="CPYXDN+MyriadPro-BoldCond" w:cs="CPYXDN+MyriadPro-BoldCond"/>
      <w:color w:val="000000"/>
    </w:rPr>
  </w:style>
  <w:style w:type="paragraph" w:customStyle="1" w:styleId="Pa0">
    <w:name w:val="Pa0"/>
    <w:basedOn w:val="Default"/>
    <w:next w:val="Default"/>
    <w:uiPriority w:val="99"/>
    <w:rsid w:val="00BA5AB4"/>
    <w:pPr>
      <w:spacing w:line="241" w:lineRule="atLeast"/>
    </w:pPr>
    <w:rPr>
      <w:rFonts w:cstheme="minorBidi"/>
      <w:color w:val="auto"/>
    </w:rPr>
  </w:style>
  <w:style w:type="character" w:customStyle="1" w:styleId="A1">
    <w:name w:val="A1"/>
    <w:uiPriority w:val="99"/>
    <w:rsid w:val="00BA5AB4"/>
    <w:rPr>
      <w:rFonts w:cs="CPYXDN+MyriadPro-BoldCond"/>
      <w:b/>
      <w:bCs/>
      <w:color w:val="000000"/>
      <w:sz w:val="36"/>
      <w:szCs w:val="36"/>
    </w:rPr>
  </w:style>
  <w:style w:type="paragraph" w:customStyle="1" w:styleId="Pa2">
    <w:name w:val="Pa2"/>
    <w:basedOn w:val="Default"/>
    <w:next w:val="Default"/>
    <w:uiPriority w:val="99"/>
    <w:rsid w:val="00E94D33"/>
    <w:pPr>
      <w:spacing w:line="221" w:lineRule="atLeast"/>
    </w:pPr>
    <w:rPr>
      <w:rFonts w:cstheme="minorBidi"/>
      <w:color w:val="auto"/>
    </w:rPr>
  </w:style>
  <w:style w:type="character" w:customStyle="1" w:styleId="A2">
    <w:name w:val="A2"/>
    <w:uiPriority w:val="99"/>
    <w:rsid w:val="00E94D33"/>
    <w:rPr>
      <w:rFonts w:cs="CPYXDN+MyriadPro-BoldCond"/>
      <w:b/>
      <w:bCs/>
      <w:color w:val="000000"/>
    </w:rPr>
  </w:style>
  <w:style w:type="paragraph" w:customStyle="1" w:styleId="Pa3">
    <w:name w:val="Pa3"/>
    <w:basedOn w:val="Default"/>
    <w:next w:val="Default"/>
    <w:uiPriority w:val="99"/>
    <w:rsid w:val="00E94D33"/>
    <w:pPr>
      <w:spacing w:line="221" w:lineRule="atLeast"/>
    </w:pPr>
    <w:rPr>
      <w:rFonts w:ascii="AZELBR+MyriadPro-CondIt" w:hAnsi="AZELBR+MyriadPro-CondIt" w:cstheme="minorBidi"/>
      <w:color w:val="auto"/>
    </w:rPr>
  </w:style>
  <w:style w:type="paragraph" w:customStyle="1" w:styleId="Pa4">
    <w:name w:val="Pa4"/>
    <w:basedOn w:val="Default"/>
    <w:next w:val="Default"/>
    <w:uiPriority w:val="99"/>
    <w:rsid w:val="00E94D33"/>
    <w:pPr>
      <w:spacing w:line="221" w:lineRule="atLeast"/>
    </w:pPr>
    <w:rPr>
      <w:rFonts w:ascii="AZELBR+MyriadPro-CondIt" w:hAnsi="AZELBR+MyriadPro-CondIt" w:cstheme="minorBidi"/>
      <w:color w:val="auto"/>
    </w:rPr>
  </w:style>
  <w:style w:type="paragraph" w:customStyle="1" w:styleId="Pa7">
    <w:name w:val="Pa7"/>
    <w:basedOn w:val="Default"/>
    <w:next w:val="Default"/>
    <w:uiPriority w:val="99"/>
    <w:rsid w:val="00E94D33"/>
    <w:pPr>
      <w:spacing w:line="221" w:lineRule="atLeast"/>
    </w:pPr>
    <w:rPr>
      <w:rFonts w:cstheme="minorBidi"/>
      <w:color w:val="auto"/>
    </w:rPr>
  </w:style>
  <w:style w:type="paragraph" w:customStyle="1" w:styleId="Pa8">
    <w:name w:val="Pa8"/>
    <w:basedOn w:val="Default"/>
    <w:next w:val="Default"/>
    <w:uiPriority w:val="99"/>
    <w:rsid w:val="00E94D33"/>
    <w:pPr>
      <w:spacing w:line="221" w:lineRule="atLeast"/>
    </w:pPr>
    <w:rPr>
      <w:rFonts w:cstheme="minorBidi"/>
      <w:color w:val="auto"/>
    </w:rPr>
  </w:style>
  <w:style w:type="paragraph" w:customStyle="1" w:styleId="Pa10">
    <w:name w:val="Pa10"/>
    <w:basedOn w:val="Default"/>
    <w:next w:val="Default"/>
    <w:uiPriority w:val="99"/>
    <w:rsid w:val="00E94D33"/>
    <w:pPr>
      <w:spacing w:line="221" w:lineRule="atLeast"/>
    </w:pPr>
    <w:rPr>
      <w:rFonts w:cstheme="minorBidi"/>
      <w:color w:val="auto"/>
    </w:rPr>
  </w:style>
  <w:style w:type="paragraph" w:customStyle="1" w:styleId="Pa12">
    <w:name w:val="Pa12"/>
    <w:basedOn w:val="Default"/>
    <w:next w:val="Default"/>
    <w:uiPriority w:val="99"/>
    <w:rsid w:val="00E94D33"/>
    <w:pPr>
      <w:spacing w:line="221" w:lineRule="atLeast"/>
    </w:pPr>
    <w:rPr>
      <w:rFonts w:cstheme="minorBidi"/>
      <w:color w:val="auto"/>
    </w:rPr>
  </w:style>
  <w:style w:type="character" w:customStyle="1" w:styleId="A6">
    <w:name w:val="A6"/>
    <w:uiPriority w:val="99"/>
    <w:rsid w:val="00E94D33"/>
    <w:rPr>
      <w:rFonts w:ascii="AZELBR+MyriadPro-CondIt" w:hAnsi="AZELBR+MyriadPro-CondIt" w:cs="AZELBR+MyriadPro-CondIt"/>
      <w:color w:val="000000"/>
      <w:sz w:val="18"/>
      <w:szCs w:val="18"/>
    </w:rPr>
  </w:style>
  <w:style w:type="paragraph" w:styleId="ListParagraph">
    <w:name w:val="List Paragraph"/>
    <w:basedOn w:val="Normal"/>
    <w:uiPriority w:val="34"/>
    <w:qFormat/>
    <w:rsid w:val="00D24F95"/>
    <w:pPr>
      <w:ind w:left="720"/>
      <w:contextualSpacing/>
    </w:pPr>
  </w:style>
  <w:style w:type="character" w:styleId="Hyperlink">
    <w:name w:val="Hyperlink"/>
    <w:basedOn w:val="DefaultParagraphFont"/>
    <w:uiPriority w:val="99"/>
    <w:unhideWhenUsed/>
    <w:rsid w:val="00F117CD"/>
    <w:rPr>
      <w:color w:val="0000FF" w:themeColor="hyperlink"/>
      <w:u w:val="single"/>
    </w:rPr>
  </w:style>
  <w:style w:type="character" w:styleId="UnresolvedMention">
    <w:name w:val="Unresolved Mention"/>
    <w:basedOn w:val="DefaultParagraphFont"/>
    <w:uiPriority w:val="99"/>
    <w:semiHidden/>
    <w:unhideWhenUsed/>
    <w:rsid w:val="00F117CD"/>
    <w:rPr>
      <w:color w:val="605E5C"/>
      <w:shd w:val="clear" w:color="auto" w:fill="E1DFDD"/>
    </w:rPr>
  </w:style>
  <w:style w:type="character" w:styleId="CommentReference">
    <w:name w:val="annotation reference"/>
    <w:basedOn w:val="DefaultParagraphFont"/>
    <w:uiPriority w:val="99"/>
    <w:semiHidden/>
    <w:unhideWhenUsed/>
    <w:rsid w:val="00A404C3"/>
    <w:rPr>
      <w:sz w:val="16"/>
      <w:szCs w:val="16"/>
    </w:rPr>
  </w:style>
  <w:style w:type="paragraph" w:styleId="CommentText">
    <w:name w:val="annotation text"/>
    <w:basedOn w:val="Normal"/>
    <w:link w:val="CommentTextChar"/>
    <w:uiPriority w:val="99"/>
    <w:semiHidden/>
    <w:unhideWhenUsed/>
    <w:rsid w:val="00A404C3"/>
    <w:rPr>
      <w:sz w:val="20"/>
      <w:szCs w:val="20"/>
    </w:rPr>
  </w:style>
  <w:style w:type="character" w:customStyle="1" w:styleId="CommentTextChar">
    <w:name w:val="Comment Text Char"/>
    <w:basedOn w:val="DefaultParagraphFont"/>
    <w:link w:val="CommentText"/>
    <w:uiPriority w:val="99"/>
    <w:semiHidden/>
    <w:rsid w:val="00A404C3"/>
    <w:rPr>
      <w:sz w:val="20"/>
      <w:szCs w:val="20"/>
    </w:rPr>
  </w:style>
  <w:style w:type="paragraph" w:styleId="CommentSubject">
    <w:name w:val="annotation subject"/>
    <w:basedOn w:val="CommentText"/>
    <w:next w:val="CommentText"/>
    <w:link w:val="CommentSubjectChar"/>
    <w:uiPriority w:val="99"/>
    <w:semiHidden/>
    <w:unhideWhenUsed/>
    <w:rsid w:val="00A404C3"/>
    <w:rPr>
      <w:b/>
      <w:bCs/>
    </w:rPr>
  </w:style>
  <w:style w:type="character" w:customStyle="1" w:styleId="CommentSubjectChar">
    <w:name w:val="Comment Subject Char"/>
    <w:basedOn w:val="CommentTextChar"/>
    <w:link w:val="CommentSubject"/>
    <w:uiPriority w:val="99"/>
    <w:semiHidden/>
    <w:rsid w:val="00A404C3"/>
    <w:rPr>
      <w:b/>
      <w:bCs/>
      <w:sz w:val="20"/>
      <w:szCs w:val="20"/>
    </w:rPr>
  </w:style>
  <w:style w:type="paragraph" w:styleId="BalloonText">
    <w:name w:val="Balloon Text"/>
    <w:basedOn w:val="Normal"/>
    <w:link w:val="BalloonTextChar"/>
    <w:uiPriority w:val="99"/>
    <w:semiHidden/>
    <w:unhideWhenUsed/>
    <w:rsid w:val="00A40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pc.b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tbc.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Clark</dc:creator>
  <cp:keywords/>
  <cp:lastModifiedBy>Amanda Crook</cp:lastModifiedBy>
  <cp:revision>2</cp:revision>
  <dcterms:created xsi:type="dcterms:W3CDTF">2020-01-24T18:40:00Z</dcterms:created>
  <dcterms:modified xsi:type="dcterms:W3CDTF">2020-01-24T18:40:00Z</dcterms:modified>
</cp:coreProperties>
</file>